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C0" w:rsidRDefault="000957C0" w:rsidP="000957C0">
      <w:pPr>
        <w:spacing w:line="500" w:lineRule="exact"/>
        <w:jc w:val="center"/>
        <w:rPr>
          <w:rFonts w:ascii="新細明體" w:hAnsi="新細明體"/>
          <w:b/>
          <w:bCs/>
          <w:kern w:val="0"/>
          <w:sz w:val="36"/>
          <w:szCs w:val="36"/>
        </w:rPr>
      </w:pPr>
      <w:r w:rsidRPr="00200AD3">
        <w:rPr>
          <w:rFonts w:ascii="新細明體" w:hAnsi="新細明體" w:hint="eastAsia"/>
          <w:b/>
          <w:bCs/>
          <w:kern w:val="0"/>
          <w:sz w:val="36"/>
          <w:szCs w:val="36"/>
        </w:rPr>
        <w:t>復興藝術實驗學院</w:t>
      </w:r>
    </w:p>
    <w:p w:rsidR="000957C0" w:rsidRPr="00200AD3" w:rsidRDefault="000957C0" w:rsidP="000957C0">
      <w:pPr>
        <w:spacing w:line="500" w:lineRule="exact"/>
        <w:jc w:val="center"/>
        <w:rPr>
          <w:rFonts w:ascii="新細明體" w:hAnsi="新細明體"/>
          <w:b/>
          <w:bCs/>
          <w:kern w:val="0"/>
          <w:sz w:val="36"/>
          <w:szCs w:val="36"/>
        </w:rPr>
      </w:pPr>
      <w:r w:rsidRPr="00200AD3">
        <w:rPr>
          <w:rFonts w:ascii="新細明體" w:hAnsi="新細明體" w:hint="eastAsia"/>
          <w:b/>
          <w:bCs/>
          <w:kern w:val="0"/>
          <w:sz w:val="36"/>
          <w:szCs w:val="36"/>
        </w:rPr>
        <w:t>教師申訴評議委員會設置辦法(草</w:t>
      </w:r>
      <w:r w:rsidRPr="00200AD3">
        <w:rPr>
          <w:rFonts w:ascii="新細明體" w:hAnsi="新細明體"/>
          <w:b/>
          <w:bCs/>
          <w:kern w:val="0"/>
          <w:sz w:val="36"/>
          <w:szCs w:val="36"/>
        </w:rPr>
        <w:t>案</w:t>
      </w:r>
      <w:r w:rsidRPr="00200AD3">
        <w:rPr>
          <w:rFonts w:ascii="新細明體" w:hAnsi="新細明體" w:hint="eastAsia"/>
          <w:b/>
          <w:bCs/>
          <w:kern w:val="0"/>
          <w:sz w:val="36"/>
          <w:szCs w:val="36"/>
        </w:rPr>
        <w:t>)</w:t>
      </w:r>
    </w:p>
    <w:p w:rsidR="000957C0" w:rsidRDefault="000957C0" w:rsidP="000957C0">
      <w:pPr>
        <w:spacing w:line="0" w:lineRule="atLeast"/>
        <w:jc w:val="right"/>
        <w:rPr>
          <w:rFonts w:ascii="新細明體" w:hAnsi="新細明體"/>
          <w:sz w:val="20"/>
          <w:szCs w:val="20"/>
        </w:rPr>
      </w:pPr>
      <w:r w:rsidRPr="00200AD3">
        <w:rPr>
          <w:rFonts w:ascii="新細明體" w:hAnsi="新細明體"/>
          <w:sz w:val="20"/>
          <w:szCs w:val="20"/>
        </w:rPr>
        <w:t>10</w:t>
      </w:r>
      <w:r w:rsidRPr="00200AD3">
        <w:rPr>
          <w:rFonts w:ascii="新細明體" w:hAnsi="新細明體" w:hint="eastAsia"/>
          <w:sz w:val="20"/>
          <w:szCs w:val="20"/>
        </w:rPr>
        <w:t>9年</w:t>
      </w:r>
      <w:r w:rsidRPr="00200AD3">
        <w:rPr>
          <w:rFonts w:ascii="新細明體" w:hAnsi="新細明體"/>
          <w:sz w:val="20"/>
          <w:szCs w:val="20"/>
        </w:rPr>
        <w:t>10</w:t>
      </w:r>
      <w:r w:rsidRPr="00200AD3">
        <w:rPr>
          <w:rFonts w:ascii="新細明體" w:hAnsi="新細明體" w:hint="eastAsia"/>
          <w:sz w:val="20"/>
          <w:szCs w:val="20"/>
        </w:rPr>
        <w:t>月1</w:t>
      </w:r>
      <w:r w:rsidRPr="00200AD3">
        <w:rPr>
          <w:rFonts w:ascii="新細明體" w:hAnsi="新細明體"/>
          <w:sz w:val="20"/>
          <w:szCs w:val="20"/>
        </w:rPr>
        <w:t>7</w:t>
      </w:r>
      <w:r w:rsidRPr="00200AD3">
        <w:rPr>
          <w:rFonts w:ascii="新細明體" w:hAnsi="新細明體" w:hint="eastAsia"/>
          <w:sz w:val="20"/>
          <w:szCs w:val="20"/>
        </w:rPr>
        <w:t>日籌備會議通過</w:t>
      </w:r>
    </w:p>
    <w:p w:rsidR="000957C0" w:rsidRDefault="000957C0" w:rsidP="000957C0">
      <w:pPr>
        <w:spacing w:line="0" w:lineRule="atLeast"/>
        <w:jc w:val="right"/>
        <w:rPr>
          <w:rFonts w:ascii="新細明體" w:hAnsi="新細明體"/>
          <w:sz w:val="20"/>
          <w:szCs w:val="20"/>
        </w:rPr>
      </w:pPr>
      <w:r w:rsidRPr="001852C9">
        <w:rPr>
          <w:rFonts w:ascii="新細明體" w:hAnsi="新細明體" w:hint="eastAsia"/>
          <w:sz w:val="20"/>
          <w:szCs w:val="20"/>
        </w:rPr>
        <w:t>110年02月05日籌備會議修正通過</w:t>
      </w:r>
    </w:p>
    <w:p w:rsidR="000957C0" w:rsidRPr="00133E85" w:rsidRDefault="000957C0" w:rsidP="000957C0">
      <w:pPr>
        <w:spacing w:afterLines="50" w:after="180" w:line="0" w:lineRule="atLeast"/>
        <w:jc w:val="right"/>
        <w:rPr>
          <w:rFonts w:ascii="新細明體" w:hAnsi="新細明體"/>
          <w:sz w:val="20"/>
          <w:szCs w:val="20"/>
        </w:rPr>
      </w:pPr>
      <w:r w:rsidRPr="00523F5F">
        <w:rPr>
          <w:rFonts w:ascii="新細明體" w:hAnsi="新細明體" w:hint="eastAsia"/>
          <w:sz w:val="20"/>
          <w:szCs w:val="20"/>
        </w:rPr>
        <w:t>11</w:t>
      </w:r>
      <w:r>
        <w:rPr>
          <w:rFonts w:ascii="新細明體" w:hAnsi="新細明體"/>
          <w:sz w:val="20"/>
          <w:szCs w:val="20"/>
        </w:rPr>
        <w:t>1</w:t>
      </w:r>
      <w:r w:rsidRPr="00523F5F">
        <w:rPr>
          <w:rFonts w:ascii="新細明體" w:hAnsi="新細明體" w:hint="eastAsia"/>
          <w:sz w:val="20"/>
          <w:szCs w:val="20"/>
        </w:rPr>
        <w:t>年0</w:t>
      </w:r>
      <w:r>
        <w:rPr>
          <w:rFonts w:ascii="新細明體" w:hAnsi="新細明體"/>
          <w:sz w:val="20"/>
          <w:szCs w:val="20"/>
        </w:rPr>
        <w:t>7</w:t>
      </w:r>
      <w:r w:rsidRPr="00523F5F">
        <w:rPr>
          <w:rFonts w:ascii="新細明體" w:hAnsi="新細明體" w:hint="eastAsia"/>
          <w:sz w:val="20"/>
          <w:szCs w:val="20"/>
        </w:rPr>
        <w:t>月</w:t>
      </w:r>
      <w:r>
        <w:rPr>
          <w:rFonts w:ascii="新細明體" w:hAnsi="新細明體" w:hint="eastAsia"/>
          <w:sz w:val="20"/>
          <w:szCs w:val="20"/>
        </w:rPr>
        <w:t>23</w:t>
      </w:r>
      <w:r w:rsidRPr="00523F5F">
        <w:rPr>
          <w:rFonts w:ascii="新細明體" w:hAnsi="新細明體" w:hint="eastAsia"/>
          <w:sz w:val="20"/>
          <w:szCs w:val="20"/>
        </w:rPr>
        <w:t>日籌備會議修正通過</w:t>
      </w:r>
    </w:p>
    <w:p w:rsidR="000957C0" w:rsidRPr="00200AD3" w:rsidRDefault="000957C0" w:rsidP="000957C0">
      <w:pPr>
        <w:spacing w:afterLines="50" w:after="180" w:line="440" w:lineRule="exact"/>
        <w:ind w:left="480" w:hangingChars="200" w:hanging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一、依大學法第二</w:t>
      </w:r>
      <w:r w:rsidRPr="00200AD3">
        <w:rPr>
          <w:rFonts w:ascii="新細明體" w:hAnsi="新細明體"/>
        </w:rPr>
        <w:t>十二</w:t>
      </w:r>
      <w:r w:rsidRPr="00200AD3">
        <w:rPr>
          <w:rFonts w:ascii="新細明體" w:hAnsi="新細明體" w:hint="eastAsia"/>
        </w:rPr>
        <w:t>條第二項規定、教師法第四十三條第三項規定、教育部「</w:t>
      </w:r>
      <w:hyperlink r:id="rId5" w:history="1">
        <w:r w:rsidRPr="00200AD3">
          <w:rPr>
            <w:rFonts w:ascii="新細明體" w:hAnsi="新細明體" w:hint="eastAsia"/>
          </w:rPr>
          <w:t>教師申訴評議委員會組織及評議準則</w:t>
        </w:r>
      </w:hyperlink>
      <w:r w:rsidRPr="00200AD3">
        <w:rPr>
          <w:rFonts w:ascii="新細明體" w:hAnsi="新細明體" w:hint="eastAsia"/>
        </w:rPr>
        <w:t>」及本校組織規程第二十二條規定設教師申訴評議委員會（以下簡稱申評會）。</w:t>
      </w:r>
    </w:p>
    <w:p w:rsidR="000957C0" w:rsidRPr="00200AD3" w:rsidRDefault="000957C0" w:rsidP="000957C0">
      <w:pPr>
        <w:spacing w:afterLines="50" w:after="180" w:line="440" w:lineRule="exact"/>
        <w:ind w:left="480" w:hangingChars="200" w:hanging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二、本校申評會，旨在辦理教師申訴案件之評議，以保障教師權益，疏解糾紛，促進校園之和諧及教育功能之發揮。</w:t>
      </w:r>
    </w:p>
    <w:p w:rsidR="000957C0" w:rsidRPr="00200AD3" w:rsidRDefault="000957C0" w:rsidP="000957C0">
      <w:pPr>
        <w:spacing w:afterLines="50" w:after="180" w:line="440" w:lineRule="exact"/>
        <w:ind w:left="480" w:hangingChars="200" w:hanging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三、本校教師對主管機關或本校有關其個人之措施，認為違法或不當，致損害其權益者，得提出申訴。</w:t>
      </w:r>
    </w:p>
    <w:p w:rsidR="000957C0" w:rsidRPr="00200AD3" w:rsidRDefault="000957C0" w:rsidP="000957C0">
      <w:pPr>
        <w:spacing w:afterLines="50" w:after="180" w:line="440" w:lineRule="exact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四、本申評會置委員七人，由下列人員組成：</w:t>
      </w:r>
    </w:p>
    <w:p w:rsidR="000957C0" w:rsidRPr="00200AD3" w:rsidRDefault="000957C0" w:rsidP="000957C0">
      <w:pPr>
        <w:numPr>
          <w:ilvl w:val="0"/>
          <w:numId w:val="1"/>
        </w:numPr>
        <w:spacing w:afterLines="50" w:after="180" w:line="440" w:lineRule="exact"/>
        <w:rPr>
          <w:rFonts w:ascii="新細明體" w:hAnsi="新細明體"/>
        </w:rPr>
      </w:pPr>
      <w:bookmarkStart w:id="0" w:name="教師申訴評議委員會設置辦法第4條1"/>
      <w:bookmarkEnd w:id="0"/>
      <w:proofErr w:type="gramStart"/>
      <w:r w:rsidRPr="00200AD3">
        <w:rPr>
          <w:rFonts w:ascii="新細明體" w:hAnsi="新細明體" w:hint="eastAsia"/>
        </w:rPr>
        <w:t>本校未兼行政</w:t>
      </w:r>
      <w:proofErr w:type="gramEnd"/>
      <w:r w:rsidRPr="00200AD3">
        <w:rPr>
          <w:rFonts w:ascii="新細明體" w:hAnsi="新細明體" w:hint="eastAsia"/>
        </w:rPr>
        <w:t>職務之專任教師</w:t>
      </w:r>
      <w:r>
        <w:rPr>
          <w:rFonts w:ascii="新細明體" w:hAnsi="新細明體" w:hint="eastAsia"/>
        </w:rPr>
        <w:t>三</w:t>
      </w:r>
      <w:r w:rsidRPr="00200AD3">
        <w:rPr>
          <w:rFonts w:ascii="新細明體" w:hAnsi="新細明體" w:hint="eastAsia"/>
        </w:rPr>
        <w:t>人，由本校全體專任教師選舉之。</w:t>
      </w:r>
    </w:p>
    <w:p w:rsidR="000957C0" w:rsidRPr="00200AD3" w:rsidRDefault="000957C0" w:rsidP="000957C0">
      <w:pPr>
        <w:numPr>
          <w:ilvl w:val="0"/>
          <w:numId w:val="1"/>
        </w:numPr>
        <w:spacing w:afterLines="50" w:after="180" w:line="44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校</w:t>
      </w:r>
      <w:r>
        <w:rPr>
          <w:rFonts w:ascii="新細明體" w:hAnsi="新細明體"/>
        </w:rPr>
        <w:t>外</w:t>
      </w:r>
      <w:r w:rsidRPr="00200AD3">
        <w:rPr>
          <w:rFonts w:ascii="新細明體" w:hAnsi="新細明體" w:hint="eastAsia"/>
        </w:rPr>
        <w:t>教育</w:t>
      </w:r>
      <w:r>
        <w:rPr>
          <w:rFonts w:ascii="新細明體" w:hAnsi="新細明體" w:hint="eastAsia"/>
        </w:rPr>
        <w:t>專</w:t>
      </w:r>
      <w:r>
        <w:rPr>
          <w:rFonts w:ascii="新細明體" w:hAnsi="新細明體"/>
        </w:rPr>
        <w:t>家</w:t>
      </w:r>
      <w:r w:rsidRPr="00200AD3">
        <w:rPr>
          <w:rFonts w:ascii="新細明體" w:hAnsi="新細明體" w:hint="eastAsia"/>
        </w:rPr>
        <w:t>學者代表</w:t>
      </w:r>
      <w:r>
        <w:rPr>
          <w:rFonts w:ascii="新細明體" w:hAnsi="新細明體" w:hint="eastAsia"/>
        </w:rPr>
        <w:t>二</w:t>
      </w:r>
      <w:r w:rsidRPr="00200AD3">
        <w:rPr>
          <w:rFonts w:ascii="新細明體" w:hAnsi="新細明體" w:hint="eastAsia"/>
        </w:rPr>
        <w:t>人，由校長</w:t>
      </w:r>
      <w:proofErr w:type="gramStart"/>
      <w:r w:rsidRPr="00200AD3">
        <w:rPr>
          <w:rFonts w:ascii="新細明體" w:hAnsi="新細明體" w:hint="eastAsia"/>
        </w:rPr>
        <w:t>遴</w:t>
      </w:r>
      <w:proofErr w:type="gramEnd"/>
      <w:r w:rsidRPr="00200AD3">
        <w:rPr>
          <w:rFonts w:ascii="新細明體" w:hAnsi="新細明體" w:hint="eastAsia"/>
        </w:rPr>
        <w:t>聘。</w:t>
      </w:r>
    </w:p>
    <w:p w:rsidR="000957C0" w:rsidRPr="00200AD3" w:rsidRDefault="000957C0" w:rsidP="000957C0">
      <w:pPr>
        <w:numPr>
          <w:ilvl w:val="0"/>
          <w:numId w:val="1"/>
        </w:numPr>
        <w:spacing w:afterLines="50" w:after="180" w:line="440" w:lineRule="exact"/>
        <w:ind w:left="1080" w:hanging="10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本地區教師組織或分會代表一人，函請本地區教師組織或分會推薦人選。</w:t>
      </w:r>
    </w:p>
    <w:p w:rsidR="000957C0" w:rsidRPr="00200AD3" w:rsidRDefault="000957C0" w:rsidP="000957C0">
      <w:pPr>
        <w:numPr>
          <w:ilvl w:val="0"/>
          <w:numId w:val="1"/>
        </w:numPr>
        <w:spacing w:afterLines="50" w:after="180" w:line="440" w:lineRule="exact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法律專業人員一人，由本校法律顧問擔任之。</w:t>
      </w:r>
    </w:p>
    <w:p w:rsidR="000957C0" w:rsidRPr="00200AD3" w:rsidRDefault="000957C0" w:rsidP="000957C0">
      <w:pPr>
        <w:spacing w:afterLines="50" w:after="180" w:line="440" w:lineRule="exact"/>
        <w:ind w:leftChars="295" w:left="708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申評會委員不得再兼任本校教評會委員。同一教師同時當選此二委員會委員時，得由其本人擇</w:t>
      </w:r>
      <w:proofErr w:type="gramStart"/>
      <w:r w:rsidRPr="00200AD3">
        <w:rPr>
          <w:rFonts w:ascii="新細明體" w:hAnsi="新細明體" w:hint="eastAsia"/>
        </w:rPr>
        <w:t>一</w:t>
      </w:r>
      <w:proofErr w:type="gramEnd"/>
      <w:r w:rsidRPr="00200AD3">
        <w:rPr>
          <w:rFonts w:ascii="新細明體" w:hAnsi="新細明體" w:hint="eastAsia"/>
        </w:rPr>
        <w:t>擔任，所餘缺額由次高票者遞補。</w:t>
      </w:r>
    </w:p>
    <w:p w:rsidR="000957C0" w:rsidRPr="00200AD3" w:rsidRDefault="000957C0" w:rsidP="000957C0">
      <w:pPr>
        <w:spacing w:afterLines="50" w:after="180" w:line="440" w:lineRule="exact"/>
        <w:ind w:leftChars="295" w:left="708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申評會委員為無給職，開會時校外委員由本校支付差旅費及出席費。</w:t>
      </w:r>
    </w:p>
    <w:p w:rsidR="000957C0" w:rsidRPr="00200AD3" w:rsidRDefault="000957C0" w:rsidP="000957C0">
      <w:pPr>
        <w:spacing w:afterLines="50" w:after="180" w:line="440" w:lineRule="exact"/>
        <w:ind w:leftChars="295" w:left="708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前項委員任期為二年，</w:t>
      </w:r>
      <w:proofErr w:type="gramStart"/>
      <w:r w:rsidRPr="00200AD3">
        <w:rPr>
          <w:rFonts w:ascii="新細明體" w:hAnsi="新細明體" w:hint="eastAsia"/>
        </w:rPr>
        <w:t>未兼行政</w:t>
      </w:r>
      <w:proofErr w:type="gramEnd"/>
      <w:r w:rsidRPr="00200AD3">
        <w:rPr>
          <w:rFonts w:ascii="新細明體" w:hAnsi="新細明體" w:hint="eastAsia"/>
        </w:rPr>
        <w:t>職務教師代表之委，員身份如有變更（如兼行政職務）喪失其委員資格者，由選舉候補代表遞補原任期滿為止。</w:t>
      </w:r>
    </w:p>
    <w:p w:rsidR="000957C0" w:rsidRPr="00200AD3" w:rsidRDefault="000957C0" w:rsidP="000957C0">
      <w:pPr>
        <w:spacing w:afterLines="50" w:after="180" w:line="440" w:lineRule="exact"/>
        <w:ind w:leftChars="295" w:left="708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前項委員因故出缺時，繼任委員之任期至原任期屆滿之日止。</w:t>
      </w:r>
    </w:p>
    <w:p w:rsidR="000957C0" w:rsidRPr="00200AD3" w:rsidRDefault="000957C0" w:rsidP="000957C0">
      <w:pPr>
        <w:spacing w:afterLines="50" w:after="180" w:line="440" w:lineRule="exact"/>
        <w:ind w:leftChars="295" w:left="708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任</w:t>
      </w:r>
      <w:proofErr w:type="gramStart"/>
      <w:r w:rsidRPr="00200AD3">
        <w:rPr>
          <w:rFonts w:ascii="新細明體" w:hAnsi="新細明體" w:hint="eastAsia"/>
        </w:rPr>
        <w:t>一</w:t>
      </w:r>
      <w:proofErr w:type="gramEnd"/>
      <w:r w:rsidRPr="00200AD3">
        <w:rPr>
          <w:rFonts w:ascii="新細明體" w:hAnsi="新細明體" w:hint="eastAsia"/>
        </w:rPr>
        <w:t>性別委員應占委員總數三分之一以上。</w:t>
      </w:r>
    </w:p>
    <w:p w:rsidR="000957C0" w:rsidRDefault="000957C0" w:rsidP="000957C0">
      <w:pPr>
        <w:spacing w:afterLines="50" w:after="180" w:line="440" w:lineRule="exact"/>
        <w:ind w:left="480" w:hangingChars="200" w:hanging="480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五、申評會開會，委員應親自出席會議，經委員二分之一以上出席，始得開議，</w:t>
      </w:r>
      <w:r w:rsidRPr="00200AD3">
        <w:rPr>
          <w:rFonts w:ascii="新細明體" w:hAnsi="新細明體" w:hint="eastAsia"/>
        </w:rPr>
        <w:lastRenderedPageBreak/>
        <w:t>評議書之決定應經出席委員三分之二以上之同意行之：其他事項之決議以出席委員過半數之同意行之。</w:t>
      </w:r>
    </w:p>
    <w:p w:rsidR="000957C0" w:rsidRPr="00FF7A31" w:rsidRDefault="000957C0" w:rsidP="000957C0">
      <w:pPr>
        <w:spacing w:afterLines="50" w:after="180" w:line="440" w:lineRule="exact"/>
        <w:ind w:leftChars="213" w:left="991" w:hangingChars="200" w:hanging="480"/>
        <w:jc w:val="both"/>
        <w:rPr>
          <w:rFonts w:ascii="新細明體" w:hAnsi="新細明體"/>
        </w:rPr>
      </w:pPr>
      <w:bookmarkStart w:id="1" w:name="教師申訴評議委員會設置辦法第５條２項"/>
      <w:bookmarkEnd w:id="1"/>
      <w:r>
        <w:rPr>
          <w:rFonts w:ascii="新細明體" w:hAnsi="新細明體" w:hint="eastAsia"/>
        </w:rPr>
        <w:t>申</w:t>
      </w:r>
      <w:r w:rsidRPr="00FF7A31">
        <w:rPr>
          <w:rFonts w:ascii="新細明體" w:hAnsi="新細明體"/>
        </w:rPr>
        <w:t>評會會議得以視訊會議為之，其委員以視訊參與會議者，視為親自出席。</w:t>
      </w:r>
    </w:p>
    <w:p w:rsidR="000957C0" w:rsidRPr="00200AD3" w:rsidRDefault="000957C0" w:rsidP="000957C0">
      <w:pPr>
        <w:spacing w:afterLines="50" w:after="180" w:line="440" w:lineRule="exact"/>
        <w:ind w:leftChars="213" w:left="991" w:hangingChars="200" w:hanging="480"/>
        <w:jc w:val="both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前項評議決定，委員中有應行迴避之情事者，不計入出席委員人數。</w:t>
      </w:r>
    </w:p>
    <w:p w:rsidR="000957C0" w:rsidRPr="00200AD3" w:rsidRDefault="000957C0" w:rsidP="000957C0">
      <w:pPr>
        <w:spacing w:afterLines="50" w:after="180" w:line="440" w:lineRule="exact"/>
        <w:ind w:left="480" w:hangingChars="200" w:hanging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六、</w:t>
      </w:r>
      <w:bookmarkStart w:id="2" w:name="教師申訴評議委員會設置辦法第6條"/>
      <w:bookmarkEnd w:id="2"/>
      <w:r w:rsidRPr="00200AD3">
        <w:rPr>
          <w:rFonts w:ascii="新細明體" w:hAnsi="新細明體" w:hint="eastAsia"/>
        </w:rPr>
        <w:t>主席由委員互選之，並主持會議，任期一年，連選得連任。</w:t>
      </w:r>
    </w:p>
    <w:p w:rsidR="000957C0" w:rsidRPr="00200AD3" w:rsidRDefault="000957C0" w:rsidP="000957C0">
      <w:pPr>
        <w:spacing w:afterLines="50" w:after="180" w:line="440" w:lineRule="exact"/>
        <w:ind w:firstLineChars="200" w:firstLine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前項主席因故不能主持會議時，由其指定一人代理主席。</w:t>
      </w:r>
    </w:p>
    <w:p w:rsidR="000957C0" w:rsidRPr="00200AD3" w:rsidRDefault="000957C0" w:rsidP="000957C0">
      <w:pPr>
        <w:spacing w:afterLines="50" w:after="180" w:line="440" w:lineRule="exact"/>
        <w:ind w:left="480" w:hangingChars="200" w:hanging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七、</w:t>
      </w:r>
      <w:bookmarkStart w:id="3" w:name="教師申訴評議委員會設置辦法第7條"/>
      <w:bookmarkEnd w:id="3"/>
      <w:r w:rsidRPr="00200AD3">
        <w:rPr>
          <w:rFonts w:ascii="新細明體" w:hAnsi="新細明體" w:hint="eastAsia"/>
        </w:rPr>
        <w:t>本申評會會議由</w:t>
      </w:r>
      <w:r>
        <w:rPr>
          <w:rFonts w:ascii="新細明體" w:hAnsi="新細明體" w:hint="eastAsia"/>
        </w:rPr>
        <w:t>主</w:t>
      </w:r>
      <w:r>
        <w:rPr>
          <w:rFonts w:ascii="新細明體" w:hAnsi="新細明體"/>
        </w:rPr>
        <w:t>席</w:t>
      </w:r>
      <w:r w:rsidRPr="00200AD3">
        <w:rPr>
          <w:rFonts w:ascii="新細明體" w:hAnsi="新細明體" w:hint="eastAsia"/>
        </w:rPr>
        <w:t>召集之，若會議經委員二分之一以上之書面請求，召集人應於二十日內召集之。</w:t>
      </w:r>
    </w:p>
    <w:p w:rsidR="000957C0" w:rsidRPr="00200AD3" w:rsidRDefault="000957C0" w:rsidP="000957C0">
      <w:pPr>
        <w:spacing w:afterLines="50" w:after="180" w:line="440" w:lineRule="exact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八、本申評會有關之日常業務，由人事室派員協助辦理。</w:t>
      </w:r>
    </w:p>
    <w:p w:rsidR="000957C0" w:rsidRPr="00200AD3" w:rsidRDefault="000957C0" w:rsidP="000957C0">
      <w:pPr>
        <w:spacing w:afterLines="50" w:after="180" w:line="440" w:lineRule="exact"/>
        <w:ind w:left="480" w:hangingChars="200" w:hanging="480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九、申訴之管轄、提起、評議、決議及其他本要點未規定事項，</w:t>
      </w:r>
      <w:proofErr w:type="gramStart"/>
      <w:r w:rsidRPr="00200AD3">
        <w:rPr>
          <w:rFonts w:ascii="新細明體" w:hAnsi="新細明體" w:hint="eastAsia"/>
        </w:rPr>
        <w:t>均依</w:t>
      </w:r>
      <w:proofErr w:type="gramEnd"/>
      <w:r w:rsidRPr="00200AD3">
        <w:rPr>
          <w:rFonts w:ascii="新細明體" w:hAnsi="新細明體" w:hint="eastAsia"/>
        </w:rPr>
        <w:t>「教育部教師申訴評議委員會組織及評議準則」有關規定辦理。</w:t>
      </w:r>
    </w:p>
    <w:p w:rsidR="000957C0" w:rsidRPr="00200AD3" w:rsidRDefault="000957C0" w:rsidP="000957C0">
      <w:pPr>
        <w:spacing w:afterLines="50" w:after="180" w:line="440" w:lineRule="exact"/>
        <w:rPr>
          <w:rFonts w:ascii="新細明體" w:hAnsi="新細明體"/>
        </w:rPr>
      </w:pPr>
      <w:r w:rsidRPr="00200AD3">
        <w:rPr>
          <w:rFonts w:ascii="新細明體" w:hAnsi="新細明體" w:hint="eastAsia"/>
        </w:rPr>
        <w:t>十、本要點經本校校務會議通過，修正時亦同。</w:t>
      </w:r>
      <w:bookmarkStart w:id="4" w:name="_GoBack"/>
      <w:bookmarkEnd w:id="4"/>
    </w:p>
    <w:sectPr w:rsidR="000957C0" w:rsidRPr="00200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C08AB"/>
    <w:multiLevelType w:val="hybridMultilevel"/>
    <w:tmpl w:val="A0288804"/>
    <w:lvl w:ilvl="0" w:tplc="F1DC393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C0"/>
    <w:rsid w:val="000957C0"/>
    <w:rsid w:val="003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08C0"/>
  <w15:chartTrackingRefBased/>
  <w15:docId w15:val="{9B8A6DF9-62EC-4D86-97B1-CE85167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w.moj.gov.tw/LawClass/LawAll.aspx?pcode=H001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2026-05-22T02:42:00Z</dcterms:created>
  <dcterms:modified xsi:type="dcterms:W3CDTF">2026-05-22T02:44:00Z</dcterms:modified>
</cp:coreProperties>
</file>