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709" w:rsidRPr="0052000B" w:rsidRDefault="0052000B" w:rsidP="0052000B">
      <w:pPr>
        <w:pStyle w:val="1"/>
        <w:spacing w:line="480" w:lineRule="exact"/>
        <w:ind w:right="278"/>
        <w:rPr>
          <w:sz w:val="40"/>
          <w:szCs w:val="40"/>
        </w:rPr>
      </w:pPr>
      <w:bookmarkStart w:id="0" w:name="_GoBack"/>
      <w:r w:rsidRPr="0052000B">
        <w:rPr>
          <w:spacing w:val="-5"/>
          <w:sz w:val="40"/>
          <w:szCs w:val="40"/>
        </w:rPr>
        <w:t>復興藝術實驗學院</w:t>
      </w:r>
      <w:r w:rsidRPr="0052000B">
        <w:rPr>
          <w:spacing w:val="-5"/>
          <w:sz w:val="40"/>
          <w:szCs w:val="40"/>
        </w:rPr>
        <w:t>教職工留職停薪辦法</w:t>
      </w:r>
    </w:p>
    <w:bookmarkEnd w:id="0"/>
    <w:p w:rsidR="00FD3709" w:rsidRPr="0052000B" w:rsidRDefault="0052000B" w:rsidP="0052000B">
      <w:pPr>
        <w:spacing w:line="360" w:lineRule="exact"/>
        <w:ind w:left="5787"/>
        <w:rPr>
          <w:rFonts w:ascii="微軟正黑體" w:eastAsia="微軟正黑體" w:hAnsi="微軟正黑體"/>
          <w:sz w:val="24"/>
          <w:szCs w:val="24"/>
        </w:rPr>
      </w:pPr>
      <w:r w:rsidRPr="0052000B">
        <w:rPr>
          <w:rFonts w:ascii="微軟正黑體" w:eastAsia="微軟正黑體" w:hAnsi="微軟正黑體"/>
          <w:sz w:val="24"/>
          <w:szCs w:val="24"/>
        </w:rPr>
        <w:t>100</w:t>
      </w:r>
      <w:r w:rsidRPr="0052000B">
        <w:rPr>
          <w:rFonts w:ascii="微軟正黑體" w:eastAsia="微軟正黑體" w:hAnsi="微軟正黑體"/>
          <w:spacing w:val="-15"/>
          <w:sz w:val="24"/>
          <w:szCs w:val="24"/>
        </w:rPr>
        <w:t xml:space="preserve"> </w:t>
      </w:r>
      <w:r w:rsidRPr="0052000B">
        <w:rPr>
          <w:rFonts w:ascii="微軟正黑體" w:eastAsia="微軟正黑體" w:hAnsi="微軟正黑體"/>
          <w:spacing w:val="-32"/>
          <w:sz w:val="24"/>
          <w:szCs w:val="24"/>
        </w:rPr>
        <w:t>年</w:t>
      </w:r>
      <w:r w:rsidRPr="0052000B">
        <w:rPr>
          <w:rFonts w:ascii="微軟正黑體" w:eastAsia="微軟正黑體" w:hAnsi="微軟正黑體"/>
          <w:spacing w:val="-32"/>
          <w:sz w:val="24"/>
          <w:szCs w:val="24"/>
        </w:rPr>
        <w:t xml:space="preserve"> </w:t>
      </w:r>
      <w:r w:rsidRPr="0052000B">
        <w:rPr>
          <w:rFonts w:ascii="微軟正黑體" w:eastAsia="微軟正黑體" w:hAnsi="微軟正黑體"/>
          <w:sz w:val="24"/>
          <w:szCs w:val="24"/>
        </w:rPr>
        <w:t>6</w:t>
      </w:r>
      <w:r w:rsidRPr="0052000B">
        <w:rPr>
          <w:rFonts w:ascii="微軟正黑體" w:eastAsia="微軟正黑體" w:hAnsi="微軟正黑體"/>
          <w:spacing w:val="-8"/>
          <w:sz w:val="24"/>
          <w:szCs w:val="24"/>
        </w:rPr>
        <w:t xml:space="preserve"> </w:t>
      </w:r>
      <w:r w:rsidRPr="0052000B">
        <w:rPr>
          <w:rFonts w:ascii="微軟正黑體" w:eastAsia="微軟正黑體" w:hAnsi="微軟正黑體"/>
          <w:spacing w:val="-30"/>
          <w:sz w:val="24"/>
          <w:szCs w:val="24"/>
        </w:rPr>
        <w:t>月</w:t>
      </w:r>
      <w:r w:rsidRPr="0052000B">
        <w:rPr>
          <w:rFonts w:ascii="微軟正黑體" w:eastAsia="微軟正黑體" w:hAnsi="微軟正黑體"/>
          <w:spacing w:val="-30"/>
          <w:sz w:val="24"/>
          <w:szCs w:val="24"/>
        </w:rPr>
        <w:t xml:space="preserve"> </w:t>
      </w:r>
      <w:r w:rsidRPr="0052000B">
        <w:rPr>
          <w:rFonts w:ascii="微軟正黑體" w:eastAsia="微軟正黑體" w:hAnsi="微軟正黑體"/>
          <w:sz w:val="24"/>
          <w:szCs w:val="24"/>
        </w:rPr>
        <w:t>16</w:t>
      </w:r>
      <w:r w:rsidRPr="0052000B">
        <w:rPr>
          <w:rFonts w:ascii="微軟正黑體" w:eastAsia="微軟正黑體" w:hAnsi="微軟正黑體"/>
          <w:spacing w:val="-8"/>
          <w:sz w:val="24"/>
          <w:szCs w:val="24"/>
        </w:rPr>
        <w:t xml:space="preserve"> </w:t>
      </w:r>
      <w:r w:rsidRPr="0052000B">
        <w:rPr>
          <w:rFonts w:ascii="微軟正黑體" w:eastAsia="微軟正黑體" w:hAnsi="微軟正黑體"/>
          <w:spacing w:val="-2"/>
          <w:sz w:val="24"/>
          <w:szCs w:val="24"/>
        </w:rPr>
        <w:t>日行政會議審議通過</w:t>
      </w:r>
    </w:p>
    <w:p w:rsidR="00FD3709" w:rsidRPr="0052000B"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z w:val="24"/>
          <w:szCs w:val="24"/>
        </w:rPr>
      </w:pPr>
      <w:r w:rsidRPr="0052000B">
        <w:rPr>
          <w:rFonts w:ascii="微軟正黑體" w:eastAsia="微軟正黑體" w:hAnsi="微軟正黑體"/>
          <w:spacing w:val="-6"/>
          <w:sz w:val="24"/>
          <w:szCs w:val="24"/>
        </w:rPr>
        <w:t>為促進學術與實務交流、顧及教職工個人及家庭所需，同時兼顧</w:t>
      </w:r>
      <w:r w:rsidRPr="0052000B">
        <w:rPr>
          <w:rFonts w:ascii="微軟正黑體" w:eastAsia="微軟正黑體" w:hAnsi="微軟正黑體"/>
          <w:spacing w:val="-2"/>
          <w:sz w:val="24"/>
          <w:szCs w:val="24"/>
        </w:rPr>
        <w:t>教學品質與行政效能，特訂定本辦法。</w:t>
      </w:r>
    </w:p>
    <w:p w:rsidR="0052000B" w:rsidRPr="0052000B" w:rsidRDefault="0052000B" w:rsidP="0052000B">
      <w:pPr>
        <w:pStyle w:val="a3"/>
        <w:tabs>
          <w:tab w:val="left" w:pos="1816"/>
        </w:tabs>
        <w:spacing w:line="360" w:lineRule="exact"/>
        <w:ind w:left="1134" w:right="391" w:firstLine="0"/>
        <w:rPr>
          <w:rFonts w:ascii="微軟正黑體" w:eastAsia="微軟正黑體" w:hAnsi="微軟正黑體" w:hint="eastAsia"/>
          <w:sz w:val="24"/>
          <w:szCs w:val="24"/>
        </w:rPr>
      </w:pPr>
    </w:p>
    <w:p w:rsidR="0052000B" w:rsidRPr="0052000B"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z w:val="24"/>
          <w:szCs w:val="24"/>
        </w:rPr>
      </w:pPr>
      <w:r w:rsidRPr="0052000B">
        <w:rPr>
          <w:rFonts w:ascii="微軟正黑體" w:eastAsia="微軟正黑體" w:hAnsi="微軟正黑體"/>
          <w:spacing w:val="-6"/>
          <w:sz w:val="24"/>
          <w:szCs w:val="24"/>
        </w:rPr>
        <w:t>本校教職工之留職停薪，除另有規定外，依本辦法之規定辦理。</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z w:val="24"/>
          <w:szCs w:val="24"/>
        </w:rPr>
      </w:pPr>
    </w:p>
    <w:p w:rsidR="0052000B" w:rsidRPr="0052000B"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z w:val="24"/>
          <w:szCs w:val="24"/>
        </w:rPr>
      </w:pPr>
      <w:r w:rsidRPr="0052000B">
        <w:rPr>
          <w:rFonts w:ascii="微軟正黑體" w:eastAsia="微軟正黑體" w:hAnsi="微軟正黑體"/>
          <w:spacing w:val="-2"/>
          <w:sz w:val="24"/>
          <w:szCs w:val="24"/>
        </w:rPr>
        <w:t>本辦法適用對象為在本校編制內專任教師、職員與技工工友。</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z w:val="24"/>
          <w:szCs w:val="24"/>
        </w:rPr>
      </w:pPr>
    </w:p>
    <w:p w:rsidR="00FD3709" w:rsidRPr="0052000B"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z w:val="24"/>
          <w:szCs w:val="24"/>
        </w:rPr>
      </w:pPr>
      <w:r w:rsidRPr="0052000B">
        <w:rPr>
          <w:rFonts w:ascii="微軟正黑體" w:eastAsia="微軟正黑體" w:hAnsi="微軟正黑體"/>
          <w:spacing w:val="-2"/>
          <w:sz w:val="24"/>
          <w:szCs w:val="24"/>
        </w:rPr>
        <w:t>教職工有下列情形之</w:t>
      </w:r>
      <w:proofErr w:type="gramStart"/>
      <w:r w:rsidRPr="0052000B">
        <w:rPr>
          <w:rFonts w:ascii="微軟正黑體" w:eastAsia="微軟正黑體" w:hAnsi="微軟正黑體"/>
          <w:spacing w:val="-2"/>
          <w:sz w:val="24"/>
          <w:szCs w:val="24"/>
        </w:rPr>
        <w:t>一</w:t>
      </w:r>
      <w:proofErr w:type="gramEnd"/>
      <w:r w:rsidRPr="0052000B">
        <w:rPr>
          <w:rFonts w:ascii="微軟正黑體" w:eastAsia="微軟正黑體" w:hAnsi="微軟正黑體"/>
          <w:spacing w:val="-2"/>
          <w:sz w:val="24"/>
          <w:szCs w:val="24"/>
        </w:rPr>
        <w:t>者，得申請留職停薪：</w:t>
      </w:r>
    </w:p>
    <w:p w:rsidR="00FD3709" w:rsidRPr="0052000B" w:rsidRDefault="0052000B" w:rsidP="0052000B">
      <w:pPr>
        <w:pStyle w:val="a4"/>
        <w:numPr>
          <w:ilvl w:val="0"/>
          <w:numId w:val="4"/>
        </w:numPr>
        <w:spacing w:before="0" w:line="360" w:lineRule="exact"/>
        <w:ind w:left="2127" w:hanging="851"/>
        <w:rPr>
          <w:rFonts w:ascii="微軟正黑體" w:eastAsia="微軟正黑體" w:hAnsi="微軟正黑體"/>
          <w:sz w:val="24"/>
          <w:szCs w:val="24"/>
        </w:rPr>
      </w:pPr>
      <w:r w:rsidRPr="0052000B">
        <w:rPr>
          <w:rFonts w:ascii="微軟正黑體" w:eastAsia="微軟正黑體" w:hAnsi="微軟正黑體"/>
          <w:spacing w:val="-3"/>
          <w:sz w:val="24"/>
          <w:szCs w:val="24"/>
        </w:rPr>
        <w:t>依本校教師借調服務辦法規定，辦理借調者。</w:t>
      </w:r>
    </w:p>
    <w:p w:rsidR="00FD3709" w:rsidRPr="0052000B" w:rsidRDefault="0052000B" w:rsidP="0052000B">
      <w:pPr>
        <w:pStyle w:val="a4"/>
        <w:numPr>
          <w:ilvl w:val="0"/>
          <w:numId w:val="4"/>
        </w:numPr>
        <w:spacing w:before="0" w:line="360" w:lineRule="exact"/>
        <w:ind w:left="2127" w:right="425" w:hanging="851"/>
        <w:rPr>
          <w:rFonts w:ascii="微軟正黑體" w:eastAsia="微軟正黑體" w:hAnsi="微軟正黑體"/>
          <w:sz w:val="24"/>
          <w:szCs w:val="24"/>
        </w:rPr>
      </w:pPr>
      <w:r w:rsidRPr="0052000B">
        <w:rPr>
          <w:rFonts w:ascii="微軟正黑體" w:eastAsia="微軟正黑體" w:hAnsi="微軟正黑體"/>
          <w:spacing w:val="-2"/>
          <w:sz w:val="24"/>
          <w:szCs w:val="24"/>
        </w:rPr>
        <w:t>依本校教職員工育嬰期間留職停薪辦法規定，辦理育嬰留職停薪者。</w:t>
      </w:r>
    </w:p>
    <w:p w:rsidR="00FD3709" w:rsidRPr="0052000B" w:rsidRDefault="0052000B" w:rsidP="0052000B">
      <w:pPr>
        <w:pStyle w:val="a4"/>
        <w:numPr>
          <w:ilvl w:val="0"/>
          <w:numId w:val="4"/>
        </w:numPr>
        <w:spacing w:before="0" w:line="360" w:lineRule="exact"/>
        <w:ind w:left="2127" w:hanging="851"/>
        <w:rPr>
          <w:rFonts w:ascii="微軟正黑體" w:eastAsia="微軟正黑體" w:hAnsi="微軟正黑體"/>
          <w:sz w:val="24"/>
          <w:szCs w:val="24"/>
        </w:rPr>
      </w:pPr>
      <w:r w:rsidRPr="0052000B">
        <w:rPr>
          <w:rFonts w:ascii="微軟正黑體" w:eastAsia="微軟正黑體" w:hAnsi="微軟正黑體"/>
          <w:spacing w:val="-3"/>
          <w:sz w:val="24"/>
          <w:szCs w:val="24"/>
        </w:rPr>
        <w:t>本人因重大傷病須休養者。</w:t>
      </w:r>
    </w:p>
    <w:p w:rsidR="00FD3709" w:rsidRPr="0052000B" w:rsidRDefault="0052000B" w:rsidP="0052000B">
      <w:pPr>
        <w:pStyle w:val="a4"/>
        <w:numPr>
          <w:ilvl w:val="0"/>
          <w:numId w:val="4"/>
        </w:numPr>
        <w:spacing w:before="0" w:line="360" w:lineRule="exact"/>
        <w:ind w:left="2127" w:right="426" w:hanging="851"/>
        <w:rPr>
          <w:rFonts w:ascii="微軟正黑體" w:eastAsia="微軟正黑體" w:hAnsi="微軟正黑體"/>
          <w:sz w:val="24"/>
          <w:szCs w:val="24"/>
        </w:rPr>
      </w:pPr>
      <w:r w:rsidRPr="0052000B">
        <w:rPr>
          <w:rFonts w:ascii="微軟正黑體" w:eastAsia="微軟正黑體" w:hAnsi="微軟正黑體"/>
          <w:spacing w:val="-2"/>
          <w:sz w:val="24"/>
          <w:szCs w:val="24"/>
        </w:rPr>
        <w:t>本人或配偶之父母年邁、重大傷病須照護，或配偶、子女重大傷病須照護者，任職期間申請次數以二次為限。</w:t>
      </w:r>
    </w:p>
    <w:p w:rsidR="00FD3709" w:rsidRPr="0052000B" w:rsidRDefault="0052000B" w:rsidP="0052000B">
      <w:pPr>
        <w:pStyle w:val="a4"/>
        <w:numPr>
          <w:ilvl w:val="0"/>
          <w:numId w:val="4"/>
        </w:numPr>
        <w:spacing w:before="0" w:line="360" w:lineRule="exact"/>
        <w:ind w:left="2127" w:hanging="851"/>
        <w:rPr>
          <w:rFonts w:ascii="微軟正黑體" w:eastAsia="微軟正黑體" w:hAnsi="微軟正黑體"/>
          <w:sz w:val="24"/>
          <w:szCs w:val="24"/>
        </w:rPr>
      </w:pPr>
      <w:r w:rsidRPr="0052000B">
        <w:rPr>
          <w:rFonts w:ascii="微軟正黑體" w:eastAsia="微軟正黑體" w:hAnsi="微軟正黑體"/>
          <w:spacing w:val="-3"/>
          <w:sz w:val="24"/>
          <w:szCs w:val="24"/>
        </w:rPr>
        <w:t>申請國內外全時進修、研究或服務，且經核准者。</w:t>
      </w:r>
    </w:p>
    <w:p w:rsidR="00FD3709" w:rsidRPr="0052000B" w:rsidRDefault="0052000B" w:rsidP="0052000B">
      <w:pPr>
        <w:pStyle w:val="a4"/>
        <w:numPr>
          <w:ilvl w:val="0"/>
          <w:numId w:val="4"/>
        </w:numPr>
        <w:spacing w:before="0" w:line="360" w:lineRule="exact"/>
        <w:ind w:left="2127" w:hanging="851"/>
        <w:rPr>
          <w:rFonts w:ascii="微軟正黑體" w:eastAsia="微軟正黑體" w:hAnsi="微軟正黑體"/>
          <w:sz w:val="24"/>
          <w:szCs w:val="24"/>
        </w:rPr>
      </w:pPr>
      <w:r w:rsidRPr="0052000B">
        <w:rPr>
          <w:rFonts w:ascii="微軟正黑體" w:eastAsia="微軟正黑體" w:hAnsi="微軟正黑體"/>
          <w:spacing w:val="-3"/>
          <w:sz w:val="24"/>
          <w:szCs w:val="24"/>
        </w:rPr>
        <w:t>其他重大情事必須長期由本人處理者。</w:t>
      </w:r>
    </w:p>
    <w:p w:rsidR="00FD3709" w:rsidRDefault="0052000B" w:rsidP="0052000B">
      <w:pPr>
        <w:pStyle w:val="a3"/>
        <w:spacing w:line="360" w:lineRule="exact"/>
        <w:ind w:leftChars="526" w:left="1157" w:rightChars="178" w:right="392" w:firstLine="0"/>
        <w:rPr>
          <w:rFonts w:ascii="微軟正黑體" w:eastAsia="微軟正黑體" w:hAnsi="微軟正黑體"/>
          <w:spacing w:val="-26"/>
          <w:sz w:val="24"/>
          <w:szCs w:val="24"/>
        </w:rPr>
      </w:pPr>
      <w:r w:rsidRPr="0052000B">
        <w:rPr>
          <w:rFonts w:ascii="微軟正黑體" w:eastAsia="微軟正黑體" w:hAnsi="微軟正黑體"/>
          <w:spacing w:val="-6"/>
          <w:sz w:val="24"/>
          <w:szCs w:val="24"/>
        </w:rPr>
        <w:t>前項第三款、第四款申請留職停薪者，應檢具公立或教學醫院之</w:t>
      </w:r>
      <w:r w:rsidRPr="0052000B">
        <w:rPr>
          <w:rFonts w:ascii="微軟正黑體" w:eastAsia="微軟正黑體" w:hAnsi="微軟正黑體"/>
          <w:spacing w:val="-26"/>
          <w:sz w:val="24"/>
          <w:szCs w:val="24"/>
        </w:rPr>
        <w:t>診斷證明；前項第五款申請留職停薪者，應檢具進修、研究計畫。</w:t>
      </w:r>
    </w:p>
    <w:p w:rsidR="0052000B" w:rsidRPr="0052000B" w:rsidRDefault="0052000B" w:rsidP="0052000B">
      <w:pPr>
        <w:pStyle w:val="a3"/>
        <w:spacing w:line="360" w:lineRule="exact"/>
        <w:ind w:leftChars="526" w:left="1157" w:rightChars="178" w:right="392" w:firstLine="0"/>
        <w:rPr>
          <w:rFonts w:ascii="微軟正黑體" w:eastAsia="微軟正黑體" w:hAnsi="微軟正黑體" w:hint="eastAsia"/>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辦理留職停薪之期程以學期為原則，每次至多二學期，必要時得延長二學期，唯因本人重大傷病者，連續累計不得超過六學期</w:t>
      </w:r>
      <w:r w:rsidRPr="0052000B">
        <w:rPr>
          <w:rFonts w:ascii="微軟正黑體" w:eastAsia="微軟正黑體" w:hAnsi="微軟正黑體"/>
          <w:spacing w:val="-6"/>
          <w:sz w:val="24"/>
          <w:szCs w:val="24"/>
        </w:rPr>
        <w:t>。</w:t>
      </w:r>
    </w:p>
    <w:p w:rsidR="0052000B" w:rsidRPr="0052000B" w:rsidRDefault="0052000B" w:rsidP="0052000B">
      <w:pPr>
        <w:pStyle w:val="a3"/>
        <w:tabs>
          <w:tab w:val="left" w:pos="1816"/>
        </w:tabs>
        <w:spacing w:line="360" w:lineRule="exact"/>
        <w:ind w:left="1134" w:right="391" w:firstLine="0"/>
        <w:rPr>
          <w:rFonts w:ascii="微軟正黑體" w:eastAsia="微軟正黑體" w:hAnsi="微軟正黑體"/>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留職停薪之申請，</w:t>
      </w:r>
      <w:proofErr w:type="gramStart"/>
      <w:r w:rsidRPr="0052000B">
        <w:rPr>
          <w:rFonts w:ascii="微軟正黑體" w:eastAsia="微軟正黑體" w:hAnsi="微軟正黑體"/>
          <w:spacing w:val="-6"/>
          <w:sz w:val="24"/>
          <w:szCs w:val="24"/>
        </w:rPr>
        <w:t>除遇有</w:t>
      </w:r>
      <w:proofErr w:type="gramEnd"/>
      <w:r w:rsidRPr="0052000B">
        <w:rPr>
          <w:rFonts w:ascii="微軟正黑體" w:eastAsia="微軟正黑體" w:hAnsi="微軟正黑體"/>
          <w:spacing w:val="-6"/>
          <w:sz w:val="24"/>
          <w:szCs w:val="24"/>
        </w:rPr>
        <w:t>緊急事故者外，應由當事人於留職停薪</w:t>
      </w:r>
      <w:r w:rsidRPr="0052000B">
        <w:rPr>
          <w:rFonts w:ascii="微軟正黑體" w:eastAsia="微軟正黑體" w:hAnsi="微軟正黑體"/>
          <w:spacing w:val="-6"/>
          <w:sz w:val="24"/>
          <w:szCs w:val="24"/>
        </w:rPr>
        <w:t>二個月前，敘明事由並檢附相關證明文件後提出。留職停薪期限</w:t>
      </w:r>
      <w:r w:rsidRPr="0052000B">
        <w:rPr>
          <w:rFonts w:ascii="微軟正黑體" w:eastAsia="微軟正黑體" w:hAnsi="微軟正黑體"/>
          <w:spacing w:val="-6"/>
          <w:sz w:val="24"/>
          <w:szCs w:val="24"/>
        </w:rPr>
        <w:t>之延長，亦同。</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hint="eastAsia"/>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教師應經各級教師評審委員會審議通過、職工應經單位主管同意，</w:t>
      </w:r>
      <w:r w:rsidRPr="0052000B">
        <w:rPr>
          <w:rFonts w:ascii="微軟正黑體" w:eastAsia="微軟正黑體" w:hAnsi="微軟正黑體"/>
          <w:spacing w:val="-6"/>
          <w:sz w:val="24"/>
          <w:szCs w:val="24"/>
        </w:rPr>
        <w:t>由人事室初審後，陳請校長核准後生效。</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各學院同一時期留職停薪人員之人數，教師以不超過專任教師人</w:t>
      </w:r>
      <w:r w:rsidRPr="0052000B">
        <w:rPr>
          <w:rFonts w:ascii="微軟正黑體" w:eastAsia="微軟正黑體" w:hAnsi="微軟正黑體"/>
          <w:spacing w:val="-6"/>
          <w:sz w:val="24"/>
          <w:szCs w:val="24"/>
        </w:rPr>
        <w:t>數百分之十為原則，職員以不超過編制內專任職員百分之十為原</w:t>
      </w:r>
      <w:r w:rsidRPr="0052000B">
        <w:rPr>
          <w:rFonts w:ascii="微軟正黑體" w:eastAsia="微軟正黑體" w:hAnsi="微軟正黑體"/>
          <w:spacing w:val="-6"/>
          <w:sz w:val="24"/>
          <w:szCs w:val="24"/>
        </w:rPr>
        <w:t>則，不足十人以一人計；行政單位同一時期留職停薪人員之人數，</w:t>
      </w:r>
      <w:r w:rsidRPr="0052000B">
        <w:rPr>
          <w:rFonts w:ascii="微軟正黑體" w:eastAsia="微軟正黑體" w:hAnsi="微軟正黑體"/>
          <w:spacing w:val="-6"/>
          <w:sz w:val="24"/>
          <w:szCs w:val="24"/>
        </w:rPr>
        <w:t>編制內專任職工十人以下者，為一人，每逾十人得增加一人。</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pacing w:val="-6"/>
          <w:sz w:val="24"/>
          <w:szCs w:val="24"/>
        </w:rPr>
      </w:pPr>
    </w:p>
    <w:p w:rsidR="00FD3709" w:rsidRDefault="0052000B" w:rsidP="00854395">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教師留職停薪</w:t>
      </w:r>
      <w:proofErr w:type="gramStart"/>
      <w:r w:rsidRPr="0052000B">
        <w:rPr>
          <w:rFonts w:ascii="微軟正黑體" w:eastAsia="微軟正黑體" w:hAnsi="微軟正黑體"/>
          <w:spacing w:val="-6"/>
          <w:sz w:val="24"/>
          <w:szCs w:val="24"/>
        </w:rPr>
        <w:t>期間，</w:t>
      </w:r>
      <w:proofErr w:type="gramEnd"/>
      <w:r w:rsidRPr="0052000B">
        <w:rPr>
          <w:rFonts w:ascii="微軟正黑體" w:eastAsia="微軟正黑體" w:hAnsi="微軟正黑體"/>
          <w:spacing w:val="-6"/>
          <w:sz w:val="24"/>
          <w:szCs w:val="24"/>
        </w:rPr>
        <w:t>其所任教之科目應由其他教師或另聘兼任教</w:t>
      </w:r>
      <w:r w:rsidRPr="0052000B">
        <w:rPr>
          <w:rFonts w:ascii="微軟正黑體" w:eastAsia="微軟正黑體" w:hAnsi="微軟正黑體"/>
          <w:spacing w:val="-6"/>
          <w:sz w:val="24"/>
          <w:szCs w:val="24"/>
        </w:rPr>
        <w:t>師代理，所屬單位不得因此增加專任教師員額。</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職工留職停薪</w:t>
      </w:r>
      <w:proofErr w:type="gramStart"/>
      <w:r w:rsidRPr="0052000B">
        <w:rPr>
          <w:rFonts w:ascii="微軟正黑體" w:eastAsia="微軟正黑體" w:hAnsi="微軟正黑體"/>
          <w:spacing w:val="-6"/>
          <w:sz w:val="24"/>
          <w:szCs w:val="24"/>
        </w:rPr>
        <w:t>期</w:t>
      </w:r>
      <w:r w:rsidRPr="0052000B">
        <w:rPr>
          <w:rFonts w:ascii="微軟正黑體" w:eastAsia="微軟正黑體" w:hAnsi="微軟正黑體"/>
          <w:spacing w:val="-6"/>
          <w:sz w:val="24"/>
          <w:szCs w:val="24"/>
        </w:rPr>
        <w:t>間</w:t>
      </w:r>
      <w:r w:rsidRPr="0052000B">
        <w:rPr>
          <w:rFonts w:ascii="微軟正黑體" w:eastAsia="微軟正黑體" w:hAnsi="微軟正黑體"/>
          <w:spacing w:val="-6"/>
          <w:sz w:val="24"/>
          <w:szCs w:val="24"/>
        </w:rPr>
        <w:t>，</w:t>
      </w:r>
      <w:proofErr w:type="gramEnd"/>
      <w:r w:rsidRPr="0052000B">
        <w:rPr>
          <w:rFonts w:ascii="微軟正黑體" w:eastAsia="微軟正黑體" w:hAnsi="微軟正黑體"/>
          <w:spacing w:val="-6"/>
          <w:sz w:val="24"/>
          <w:szCs w:val="24"/>
        </w:rPr>
        <w:t>所屬單位得陳請校長同意以約聘臨時人員代理其工作或由現職人員代理，不得因此增加專任職員員額。</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教師兼各級主管者，留職停薪期間應辭去主管兼職</w:t>
      </w:r>
      <w:r w:rsidRPr="0052000B">
        <w:rPr>
          <w:rFonts w:ascii="微軟正黑體" w:eastAsia="微軟正黑體" w:hAnsi="微軟正黑體"/>
          <w:spacing w:val="-6"/>
          <w:sz w:val="24"/>
          <w:szCs w:val="24"/>
        </w:rPr>
        <w:t>。</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pacing w:val="-6"/>
          <w:sz w:val="24"/>
          <w:szCs w:val="24"/>
        </w:rPr>
      </w:pPr>
    </w:p>
    <w:p w:rsidR="00FD3709" w:rsidRPr="0052000B"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lastRenderedPageBreak/>
        <w:t>教職工留職停薪期間之薪資、自強活動、團體保險、退休撫</w:t>
      </w:r>
      <w:proofErr w:type="gramStart"/>
      <w:r w:rsidRPr="0052000B">
        <w:rPr>
          <w:rFonts w:ascii="微軟正黑體" w:eastAsia="微軟正黑體" w:hAnsi="微軟正黑體"/>
          <w:spacing w:val="-6"/>
          <w:sz w:val="24"/>
          <w:szCs w:val="24"/>
        </w:rPr>
        <w:t>卹</w:t>
      </w:r>
      <w:proofErr w:type="gramEnd"/>
      <w:r w:rsidRPr="0052000B">
        <w:rPr>
          <w:rFonts w:ascii="微軟正黑體" w:eastAsia="微軟正黑體" w:hAnsi="微軟正黑體"/>
          <w:spacing w:val="-6"/>
          <w:sz w:val="24"/>
          <w:szCs w:val="24"/>
        </w:rPr>
        <w:t>離</w:t>
      </w:r>
      <w:r w:rsidRPr="0052000B">
        <w:rPr>
          <w:rFonts w:ascii="微軟正黑體" w:eastAsia="微軟正黑體" w:hAnsi="微軟正黑體"/>
          <w:spacing w:val="-6"/>
          <w:sz w:val="24"/>
          <w:szCs w:val="24"/>
        </w:rPr>
        <w:t>職資遣儲金之公提儲金與自提儲金等，均停止給付或</w:t>
      </w:r>
      <w:proofErr w:type="gramStart"/>
      <w:r w:rsidRPr="0052000B">
        <w:rPr>
          <w:rFonts w:ascii="微軟正黑體" w:eastAsia="微軟正黑體" w:hAnsi="微軟正黑體"/>
          <w:spacing w:val="-6"/>
          <w:sz w:val="24"/>
          <w:szCs w:val="24"/>
        </w:rPr>
        <w:t>提撥</w:t>
      </w:r>
      <w:proofErr w:type="gramEnd"/>
      <w:r w:rsidRPr="0052000B">
        <w:rPr>
          <w:rFonts w:ascii="微軟正黑體" w:eastAsia="微軟正黑體" w:hAnsi="微軟正黑體"/>
          <w:spacing w:val="-6"/>
          <w:sz w:val="24"/>
          <w:szCs w:val="24"/>
        </w:rPr>
        <w:t>。</w:t>
      </w:r>
    </w:p>
    <w:p w:rsidR="00FD3709" w:rsidRPr="0052000B" w:rsidRDefault="0052000B" w:rsidP="0052000B">
      <w:pPr>
        <w:pStyle w:val="a3"/>
        <w:spacing w:line="360" w:lineRule="exact"/>
        <w:ind w:leftChars="526" w:left="1157" w:rightChars="178" w:right="392" w:firstLine="0"/>
        <w:rPr>
          <w:rFonts w:ascii="微軟正黑體" w:eastAsia="微軟正黑體" w:hAnsi="微軟正黑體"/>
          <w:sz w:val="24"/>
          <w:szCs w:val="24"/>
        </w:rPr>
      </w:pPr>
      <w:r w:rsidRPr="0052000B">
        <w:rPr>
          <w:rFonts w:ascii="微軟正黑體" w:eastAsia="微軟正黑體" w:hAnsi="微軟正黑體"/>
          <w:spacing w:val="-6"/>
          <w:sz w:val="24"/>
          <w:szCs w:val="24"/>
        </w:rPr>
        <w:t>留職停薪期間之公、</w:t>
      </w:r>
      <w:proofErr w:type="gramStart"/>
      <w:r w:rsidRPr="0052000B">
        <w:rPr>
          <w:rFonts w:ascii="微軟正黑體" w:eastAsia="微軟正黑體" w:hAnsi="微軟正黑體"/>
          <w:spacing w:val="-6"/>
          <w:sz w:val="24"/>
          <w:szCs w:val="24"/>
        </w:rPr>
        <w:t>勞</w:t>
      </w:r>
      <w:proofErr w:type="gramEnd"/>
      <w:r w:rsidRPr="0052000B">
        <w:rPr>
          <w:rFonts w:ascii="微軟正黑體" w:eastAsia="微軟正黑體" w:hAnsi="微軟正黑體"/>
          <w:spacing w:val="-6"/>
          <w:sz w:val="24"/>
          <w:szCs w:val="24"/>
        </w:rPr>
        <w:t>、健保應依有關法令辦理。留職停薪期間</w:t>
      </w:r>
      <w:r w:rsidRPr="0052000B">
        <w:rPr>
          <w:rFonts w:ascii="微軟正黑體" w:eastAsia="微軟正黑體" w:hAnsi="微軟正黑體"/>
          <w:spacing w:val="-2"/>
          <w:sz w:val="24"/>
          <w:szCs w:val="24"/>
        </w:rPr>
        <w:t>仍繼續加保者，其應自付之保費，必須按月繳付。</w:t>
      </w:r>
    </w:p>
    <w:p w:rsidR="00FD3709" w:rsidRPr="0052000B" w:rsidRDefault="0052000B" w:rsidP="0052000B">
      <w:pPr>
        <w:pStyle w:val="a3"/>
        <w:spacing w:line="360" w:lineRule="exact"/>
        <w:ind w:leftChars="526" w:left="1157" w:rightChars="179" w:right="394" w:firstLine="0"/>
        <w:rPr>
          <w:rFonts w:ascii="微軟正黑體" w:eastAsia="微軟正黑體" w:hAnsi="微軟正黑體"/>
          <w:sz w:val="24"/>
          <w:szCs w:val="24"/>
        </w:rPr>
      </w:pPr>
      <w:r w:rsidRPr="0052000B">
        <w:rPr>
          <w:rFonts w:ascii="微軟正黑體" w:eastAsia="微軟正黑體" w:hAnsi="微軟正黑體"/>
          <w:spacing w:val="-6"/>
          <w:sz w:val="24"/>
          <w:szCs w:val="24"/>
        </w:rPr>
        <w:t>教職工留職停薪期間之年資於辦理成績考核、敘薪、升等及退休</w:t>
      </w:r>
      <w:r w:rsidRPr="0052000B">
        <w:rPr>
          <w:rFonts w:ascii="微軟正黑體" w:eastAsia="微軟正黑體" w:hAnsi="微軟正黑體"/>
          <w:spacing w:val="-2"/>
          <w:sz w:val="24"/>
          <w:szCs w:val="24"/>
        </w:rPr>
        <w:t>時，均不予</w:t>
      </w:r>
      <w:proofErr w:type="gramStart"/>
      <w:r w:rsidRPr="0052000B">
        <w:rPr>
          <w:rFonts w:ascii="微軟正黑體" w:eastAsia="微軟正黑體" w:hAnsi="微軟正黑體"/>
          <w:spacing w:val="-2"/>
          <w:sz w:val="24"/>
          <w:szCs w:val="24"/>
        </w:rPr>
        <w:t>採</w:t>
      </w:r>
      <w:proofErr w:type="gramEnd"/>
      <w:r w:rsidRPr="0052000B">
        <w:rPr>
          <w:rFonts w:ascii="微軟正黑體" w:eastAsia="微軟正黑體" w:hAnsi="微軟正黑體"/>
          <w:spacing w:val="-2"/>
          <w:sz w:val="24"/>
          <w:szCs w:val="24"/>
        </w:rPr>
        <w:t>計。</w:t>
      </w:r>
    </w:p>
    <w:p w:rsidR="00FD3709" w:rsidRDefault="0052000B" w:rsidP="0052000B">
      <w:pPr>
        <w:pStyle w:val="a3"/>
        <w:spacing w:line="360" w:lineRule="exact"/>
        <w:ind w:leftChars="526" w:left="1157" w:firstLine="0"/>
        <w:rPr>
          <w:rFonts w:ascii="微軟正黑體" w:eastAsia="微軟正黑體" w:hAnsi="微軟正黑體"/>
          <w:spacing w:val="-3"/>
          <w:sz w:val="24"/>
          <w:szCs w:val="24"/>
        </w:rPr>
      </w:pPr>
      <w:r w:rsidRPr="0052000B">
        <w:rPr>
          <w:rFonts w:ascii="微軟正黑體" w:eastAsia="微軟正黑體" w:hAnsi="微軟正黑體"/>
          <w:spacing w:val="-3"/>
          <w:sz w:val="24"/>
          <w:szCs w:val="24"/>
        </w:rPr>
        <w:t>留職停薪期間之各項權利與義務，依有關之規定辦理。</w:t>
      </w:r>
    </w:p>
    <w:p w:rsidR="0052000B" w:rsidRPr="0052000B" w:rsidRDefault="0052000B" w:rsidP="0052000B">
      <w:pPr>
        <w:pStyle w:val="a3"/>
        <w:spacing w:line="360" w:lineRule="exact"/>
        <w:ind w:leftChars="526" w:left="1157" w:firstLine="0"/>
        <w:rPr>
          <w:rFonts w:ascii="微軟正黑體" w:eastAsia="微軟正黑體" w:hAnsi="微軟正黑體" w:hint="eastAsia"/>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留職停薪</w:t>
      </w:r>
      <w:proofErr w:type="gramStart"/>
      <w:r w:rsidRPr="0052000B">
        <w:rPr>
          <w:rFonts w:ascii="微軟正黑體" w:eastAsia="微軟正黑體" w:hAnsi="微軟正黑體"/>
          <w:spacing w:val="-6"/>
          <w:sz w:val="24"/>
          <w:szCs w:val="24"/>
        </w:rPr>
        <w:t>期間，</w:t>
      </w:r>
      <w:proofErr w:type="gramEnd"/>
      <w:r w:rsidRPr="0052000B">
        <w:rPr>
          <w:rFonts w:ascii="微軟正黑體" w:eastAsia="微軟正黑體" w:hAnsi="微軟正黑體"/>
          <w:spacing w:val="-6"/>
          <w:sz w:val="24"/>
          <w:szCs w:val="24"/>
        </w:rPr>
        <w:t>不得從事與其留職停薪事由無關之專職工作。有</w:t>
      </w:r>
      <w:r w:rsidRPr="0052000B">
        <w:rPr>
          <w:rFonts w:ascii="微軟正黑體" w:eastAsia="微軟正黑體" w:hAnsi="微軟正黑體"/>
          <w:spacing w:val="-6"/>
          <w:sz w:val="24"/>
          <w:szCs w:val="24"/>
        </w:rPr>
        <w:t>違反前述情事並經調查屬實者，視同自動辭職，不得提出復職之</w:t>
      </w:r>
      <w:r w:rsidRPr="0052000B">
        <w:rPr>
          <w:rFonts w:ascii="微軟正黑體" w:eastAsia="微軟正黑體" w:hAnsi="微軟正黑體"/>
          <w:spacing w:val="-6"/>
          <w:sz w:val="24"/>
          <w:szCs w:val="24"/>
        </w:rPr>
        <w:t>申請。</w:t>
      </w:r>
    </w:p>
    <w:p w:rsidR="0052000B" w:rsidRPr="0052000B" w:rsidRDefault="0052000B" w:rsidP="0052000B">
      <w:pPr>
        <w:pStyle w:val="a3"/>
        <w:tabs>
          <w:tab w:val="left" w:pos="1816"/>
        </w:tabs>
        <w:spacing w:line="360" w:lineRule="exact"/>
        <w:ind w:left="1134" w:right="391" w:firstLine="0"/>
        <w:rPr>
          <w:rFonts w:ascii="微軟正黑體" w:eastAsia="微軟正黑體" w:hAnsi="微軟正黑體" w:hint="eastAsia"/>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人事室應於留職停薪期間屆滿二個月前通知留職停薪人員應復</w:t>
      </w:r>
      <w:r w:rsidRPr="0052000B">
        <w:rPr>
          <w:rFonts w:ascii="微軟正黑體" w:eastAsia="微軟正黑體" w:hAnsi="微軟正黑體"/>
          <w:spacing w:val="-6"/>
          <w:sz w:val="24"/>
          <w:szCs w:val="24"/>
        </w:rPr>
        <w:t>職之日期；留職停薪人員，應於留職停薪期間屆滿一個月前提出復職之申請；逾期未復職者，除有不可歸責於留職停薪人員之事</w:t>
      </w:r>
      <w:r w:rsidRPr="0052000B">
        <w:rPr>
          <w:rFonts w:ascii="微軟正黑體" w:eastAsia="微軟正黑體" w:hAnsi="微軟正黑體"/>
          <w:spacing w:val="-6"/>
          <w:sz w:val="24"/>
          <w:szCs w:val="24"/>
        </w:rPr>
        <w:t>由者外，視同辭職。</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教師欲提前復職者，以配合學期辦理為原則，並應於復職</w:t>
      </w:r>
      <w:r w:rsidRPr="0052000B">
        <w:rPr>
          <w:rFonts w:ascii="微軟正黑體" w:eastAsia="微軟正黑體" w:hAnsi="微軟正黑體"/>
          <w:spacing w:val="-6"/>
          <w:sz w:val="24"/>
          <w:szCs w:val="24"/>
        </w:rPr>
        <w:t>二個月</w:t>
      </w:r>
      <w:r w:rsidRPr="0052000B">
        <w:rPr>
          <w:rFonts w:ascii="微軟正黑體" w:eastAsia="微軟正黑體" w:hAnsi="微軟正黑體"/>
          <w:spacing w:val="-6"/>
          <w:sz w:val="24"/>
          <w:szCs w:val="24"/>
        </w:rPr>
        <w:t>前提出申請，經所屬單位同意後，陳請校長核定。</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復職人員以恢復原有之職稱、任職單位為原則，但本校得視實際</w:t>
      </w:r>
      <w:r w:rsidRPr="0052000B">
        <w:rPr>
          <w:rFonts w:ascii="微軟正黑體" w:eastAsia="微軟正黑體" w:hAnsi="微軟正黑體"/>
          <w:spacing w:val="-6"/>
          <w:sz w:val="24"/>
          <w:szCs w:val="24"/>
        </w:rPr>
        <w:t>情況調整之。</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hint="eastAsia"/>
          <w:spacing w:val="-6"/>
          <w:sz w:val="24"/>
          <w:szCs w:val="24"/>
        </w:rPr>
      </w:pPr>
    </w:p>
    <w:p w:rsidR="00FD3709"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辦理教職工留職停薪案時，如遇有特殊情形，得專案簽請校長核定</w:t>
      </w:r>
      <w:r w:rsidRPr="0052000B">
        <w:rPr>
          <w:rFonts w:ascii="微軟正黑體" w:eastAsia="微軟正黑體" w:hAnsi="微軟正黑體"/>
          <w:spacing w:val="-6"/>
          <w:sz w:val="24"/>
          <w:szCs w:val="24"/>
        </w:rPr>
        <w:t>之，不受本辦法之限制。</w:t>
      </w:r>
    </w:p>
    <w:p w:rsidR="0052000B" w:rsidRPr="0052000B" w:rsidRDefault="0052000B" w:rsidP="0052000B">
      <w:pPr>
        <w:pStyle w:val="a3"/>
        <w:tabs>
          <w:tab w:val="left" w:pos="1816"/>
        </w:tabs>
        <w:spacing w:line="360" w:lineRule="exact"/>
        <w:ind w:left="0" w:right="391" w:firstLine="0"/>
        <w:rPr>
          <w:rFonts w:ascii="微軟正黑體" w:eastAsia="微軟正黑體" w:hAnsi="微軟正黑體" w:hint="eastAsia"/>
          <w:spacing w:val="-6"/>
          <w:sz w:val="24"/>
          <w:szCs w:val="24"/>
        </w:rPr>
      </w:pPr>
    </w:p>
    <w:p w:rsidR="00FD3709" w:rsidRPr="0052000B" w:rsidRDefault="0052000B" w:rsidP="0052000B">
      <w:pPr>
        <w:pStyle w:val="a3"/>
        <w:numPr>
          <w:ilvl w:val="0"/>
          <w:numId w:val="2"/>
        </w:numPr>
        <w:tabs>
          <w:tab w:val="left" w:pos="1816"/>
        </w:tabs>
        <w:spacing w:line="360" w:lineRule="exact"/>
        <w:ind w:left="1134" w:right="391" w:hanging="992"/>
        <w:rPr>
          <w:rFonts w:ascii="微軟正黑體" w:eastAsia="微軟正黑體" w:hAnsi="微軟正黑體"/>
          <w:spacing w:val="-6"/>
          <w:sz w:val="24"/>
          <w:szCs w:val="24"/>
        </w:rPr>
      </w:pPr>
      <w:r w:rsidRPr="0052000B">
        <w:rPr>
          <w:rFonts w:ascii="微軟正黑體" w:eastAsia="微軟正黑體" w:hAnsi="微軟正黑體"/>
          <w:spacing w:val="-6"/>
          <w:sz w:val="24"/>
          <w:szCs w:val="24"/>
        </w:rPr>
        <w:t>本辦法經行政會議審議通過，報請校長核定後公布施行，修正時</w:t>
      </w:r>
      <w:r w:rsidRPr="0052000B">
        <w:rPr>
          <w:rFonts w:ascii="微軟正黑體" w:eastAsia="微軟正黑體" w:hAnsi="微軟正黑體"/>
          <w:spacing w:val="-6"/>
          <w:sz w:val="24"/>
          <w:szCs w:val="24"/>
        </w:rPr>
        <w:t>亦同。</w:t>
      </w:r>
    </w:p>
    <w:sectPr w:rsidR="00FD3709" w:rsidRPr="0052000B">
      <w:pgSz w:w="11910" w:h="16840"/>
      <w:pgMar w:top="1220" w:right="85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16913"/>
    <w:multiLevelType w:val="hybridMultilevel"/>
    <w:tmpl w:val="8006EAC6"/>
    <w:lvl w:ilvl="0" w:tplc="D542CAA0">
      <w:start w:val="1"/>
      <w:numFmt w:val="taiwaneseCountingThousand"/>
      <w:lvlText w:val="(%1)、"/>
      <w:lvlJc w:val="left"/>
      <w:pPr>
        <w:ind w:left="1814" w:hanging="680"/>
        <w:jc w:val="left"/>
      </w:pPr>
      <w:rPr>
        <w:rFonts w:hint="eastAsia"/>
        <w:b w:val="0"/>
        <w:bCs w:val="0"/>
        <w:i w:val="0"/>
        <w:iCs w:val="0"/>
        <w:spacing w:val="0"/>
        <w:w w:val="100"/>
        <w:sz w:val="28"/>
        <w:szCs w:val="28"/>
        <w:lang w:val="en-US" w:eastAsia="zh-TW" w:bidi="ar-SA"/>
      </w:rPr>
    </w:lvl>
    <w:lvl w:ilvl="1" w:tplc="1430BD3E">
      <w:numFmt w:val="bullet"/>
      <w:lvlText w:val="•"/>
      <w:lvlJc w:val="left"/>
      <w:pPr>
        <w:ind w:left="2560" w:hanging="680"/>
      </w:pPr>
      <w:rPr>
        <w:rFonts w:hint="default"/>
        <w:lang w:val="en-US" w:eastAsia="zh-TW" w:bidi="ar-SA"/>
      </w:rPr>
    </w:lvl>
    <w:lvl w:ilvl="2" w:tplc="797AE382">
      <w:numFmt w:val="bullet"/>
      <w:lvlText w:val="•"/>
      <w:lvlJc w:val="left"/>
      <w:pPr>
        <w:ind w:left="3302" w:hanging="680"/>
      </w:pPr>
      <w:rPr>
        <w:rFonts w:hint="default"/>
        <w:lang w:val="en-US" w:eastAsia="zh-TW" w:bidi="ar-SA"/>
      </w:rPr>
    </w:lvl>
    <w:lvl w:ilvl="3" w:tplc="7A46720C">
      <w:numFmt w:val="bullet"/>
      <w:lvlText w:val="•"/>
      <w:lvlJc w:val="left"/>
      <w:pPr>
        <w:ind w:left="4045" w:hanging="680"/>
      </w:pPr>
      <w:rPr>
        <w:rFonts w:hint="default"/>
        <w:lang w:val="en-US" w:eastAsia="zh-TW" w:bidi="ar-SA"/>
      </w:rPr>
    </w:lvl>
    <w:lvl w:ilvl="4" w:tplc="D2ACA59A">
      <w:numFmt w:val="bullet"/>
      <w:lvlText w:val="•"/>
      <w:lvlJc w:val="left"/>
      <w:pPr>
        <w:ind w:left="4787" w:hanging="680"/>
      </w:pPr>
      <w:rPr>
        <w:rFonts w:hint="default"/>
        <w:lang w:val="en-US" w:eastAsia="zh-TW" w:bidi="ar-SA"/>
      </w:rPr>
    </w:lvl>
    <w:lvl w:ilvl="5" w:tplc="805E2C04">
      <w:numFmt w:val="bullet"/>
      <w:lvlText w:val="•"/>
      <w:lvlJc w:val="left"/>
      <w:pPr>
        <w:ind w:left="5529" w:hanging="680"/>
      </w:pPr>
      <w:rPr>
        <w:rFonts w:hint="default"/>
        <w:lang w:val="en-US" w:eastAsia="zh-TW" w:bidi="ar-SA"/>
      </w:rPr>
    </w:lvl>
    <w:lvl w:ilvl="6" w:tplc="1E2E4DCC">
      <w:numFmt w:val="bullet"/>
      <w:lvlText w:val="•"/>
      <w:lvlJc w:val="left"/>
      <w:pPr>
        <w:ind w:left="6272" w:hanging="680"/>
      </w:pPr>
      <w:rPr>
        <w:rFonts w:hint="default"/>
        <w:lang w:val="en-US" w:eastAsia="zh-TW" w:bidi="ar-SA"/>
      </w:rPr>
    </w:lvl>
    <w:lvl w:ilvl="7" w:tplc="04B027BC">
      <w:numFmt w:val="bullet"/>
      <w:lvlText w:val="•"/>
      <w:lvlJc w:val="left"/>
      <w:pPr>
        <w:ind w:left="7014" w:hanging="680"/>
      </w:pPr>
      <w:rPr>
        <w:rFonts w:hint="default"/>
        <w:lang w:val="en-US" w:eastAsia="zh-TW" w:bidi="ar-SA"/>
      </w:rPr>
    </w:lvl>
    <w:lvl w:ilvl="8" w:tplc="ABF205C2">
      <w:numFmt w:val="bullet"/>
      <w:lvlText w:val="•"/>
      <w:lvlJc w:val="left"/>
      <w:pPr>
        <w:ind w:left="7756" w:hanging="680"/>
      </w:pPr>
      <w:rPr>
        <w:rFonts w:hint="default"/>
        <w:lang w:val="en-US" w:eastAsia="zh-TW" w:bidi="ar-SA"/>
      </w:rPr>
    </w:lvl>
  </w:abstractNum>
  <w:abstractNum w:abstractNumId="1" w15:restartNumberingAfterBreak="0">
    <w:nsid w:val="365B6E23"/>
    <w:multiLevelType w:val="hybridMultilevel"/>
    <w:tmpl w:val="114CE06C"/>
    <w:lvl w:ilvl="0" w:tplc="35C63C92">
      <w:start w:val="1"/>
      <w:numFmt w:val="chineseCountingThousand"/>
      <w:lvlText w:val="%1、"/>
      <w:lvlJc w:val="left"/>
      <w:pPr>
        <w:ind w:left="2493" w:hanging="680"/>
        <w:jc w:val="left"/>
      </w:pPr>
      <w:rPr>
        <w:rFonts w:ascii="SimSun" w:eastAsia="SimSun" w:hAnsi="SimSun" w:cs="SimSun" w:hint="default"/>
        <w:b w:val="0"/>
        <w:bCs w:val="0"/>
        <w:i w:val="0"/>
        <w:iCs w:val="0"/>
        <w:spacing w:val="0"/>
        <w:w w:val="100"/>
        <w:sz w:val="28"/>
        <w:szCs w:val="28"/>
        <w:lang w:val="en-US" w:eastAsia="zh-TW" w:bidi="ar-SA"/>
      </w:rPr>
    </w:lvl>
    <w:lvl w:ilvl="1" w:tplc="1430BD3E">
      <w:numFmt w:val="bullet"/>
      <w:lvlText w:val="•"/>
      <w:lvlJc w:val="left"/>
      <w:pPr>
        <w:ind w:left="3239" w:hanging="680"/>
      </w:pPr>
      <w:rPr>
        <w:rFonts w:hint="default"/>
        <w:lang w:val="en-US" w:eastAsia="zh-TW" w:bidi="ar-SA"/>
      </w:rPr>
    </w:lvl>
    <w:lvl w:ilvl="2" w:tplc="797AE382">
      <w:numFmt w:val="bullet"/>
      <w:lvlText w:val="•"/>
      <w:lvlJc w:val="left"/>
      <w:pPr>
        <w:ind w:left="3981" w:hanging="680"/>
      </w:pPr>
      <w:rPr>
        <w:rFonts w:hint="default"/>
        <w:lang w:val="en-US" w:eastAsia="zh-TW" w:bidi="ar-SA"/>
      </w:rPr>
    </w:lvl>
    <w:lvl w:ilvl="3" w:tplc="7A46720C">
      <w:numFmt w:val="bullet"/>
      <w:lvlText w:val="•"/>
      <w:lvlJc w:val="left"/>
      <w:pPr>
        <w:ind w:left="4724" w:hanging="680"/>
      </w:pPr>
      <w:rPr>
        <w:rFonts w:hint="default"/>
        <w:lang w:val="en-US" w:eastAsia="zh-TW" w:bidi="ar-SA"/>
      </w:rPr>
    </w:lvl>
    <w:lvl w:ilvl="4" w:tplc="D2ACA59A">
      <w:numFmt w:val="bullet"/>
      <w:lvlText w:val="•"/>
      <w:lvlJc w:val="left"/>
      <w:pPr>
        <w:ind w:left="5466" w:hanging="680"/>
      </w:pPr>
      <w:rPr>
        <w:rFonts w:hint="default"/>
        <w:lang w:val="en-US" w:eastAsia="zh-TW" w:bidi="ar-SA"/>
      </w:rPr>
    </w:lvl>
    <w:lvl w:ilvl="5" w:tplc="805E2C04">
      <w:numFmt w:val="bullet"/>
      <w:lvlText w:val="•"/>
      <w:lvlJc w:val="left"/>
      <w:pPr>
        <w:ind w:left="6208" w:hanging="680"/>
      </w:pPr>
      <w:rPr>
        <w:rFonts w:hint="default"/>
        <w:lang w:val="en-US" w:eastAsia="zh-TW" w:bidi="ar-SA"/>
      </w:rPr>
    </w:lvl>
    <w:lvl w:ilvl="6" w:tplc="1E2E4DCC">
      <w:numFmt w:val="bullet"/>
      <w:lvlText w:val="•"/>
      <w:lvlJc w:val="left"/>
      <w:pPr>
        <w:ind w:left="6951" w:hanging="680"/>
      </w:pPr>
      <w:rPr>
        <w:rFonts w:hint="default"/>
        <w:lang w:val="en-US" w:eastAsia="zh-TW" w:bidi="ar-SA"/>
      </w:rPr>
    </w:lvl>
    <w:lvl w:ilvl="7" w:tplc="04B027BC">
      <w:numFmt w:val="bullet"/>
      <w:lvlText w:val="•"/>
      <w:lvlJc w:val="left"/>
      <w:pPr>
        <w:ind w:left="7693" w:hanging="680"/>
      </w:pPr>
      <w:rPr>
        <w:rFonts w:hint="default"/>
        <w:lang w:val="en-US" w:eastAsia="zh-TW" w:bidi="ar-SA"/>
      </w:rPr>
    </w:lvl>
    <w:lvl w:ilvl="8" w:tplc="ABF205C2">
      <w:numFmt w:val="bullet"/>
      <w:lvlText w:val="•"/>
      <w:lvlJc w:val="left"/>
      <w:pPr>
        <w:ind w:left="8435" w:hanging="680"/>
      </w:pPr>
      <w:rPr>
        <w:rFonts w:hint="default"/>
        <w:lang w:val="en-US" w:eastAsia="zh-TW" w:bidi="ar-SA"/>
      </w:rPr>
    </w:lvl>
  </w:abstractNum>
  <w:abstractNum w:abstractNumId="2" w15:restartNumberingAfterBreak="0">
    <w:nsid w:val="4D2A0325"/>
    <w:multiLevelType w:val="hybridMultilevel"/>
    <w:tmpl w:val="7836392E"/>
    <w:lvl w:ilvl="0" w:tplc="5A0611E2">
      <w:start w:val="1"/>
      <w:numFmt w:val="taiwaneseCountingThousand"/>
      <w:lvlText w:val="第%1條"/>
      <w:lvlJc w:val="left"/>
      <w:pPr>
        <w:ind w:left="1810" w:hanging="1695"/>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3" w15:restartNumberingAfterBreak="0">
    <w:nsid w:val="7D7D7F29"/>
    <w:multiLevelType w:val="hybridMultilevel"/>
    <w:tmpl w:val="419EC574"/>
    <w:lvl w:ilvl="0" w:tplc="667AD90E">
      <w:start w:val="1"/>
      <w:numFmt w:val="taiwaneseCountingThousand"/>
      <w:lvlText w:val="第%1條"/>
      <w:lvlJc w:val="left"/>
      <w:pPr>
        <w:ind w:left="595" w:hanging="480"/>
      </w:pPr>
      <w:rPr>
        <w:rFonts w:hint="eastAsia"/>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09"/>
    <w:rsid w:val="0052000B"/>
    <w:rsid w:val="00FD3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11EF"/>
  <w15:docId w15:val="{C39BA627-2C10-4863-8DA1-D82F25F5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498" w:lineRule="exact"/>
      <w:ind w:right="276"/>
      <w:jc w:val="center"/>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17" w:hanging="1702"/>
    </w:pPr>
    <w:rPr>
      <w:sz w:val="28"/>
      <w:szCs w:val="28"/>
    </w:rPr>
  </w:style>
  <w:style w:type="paragraph" w:styleId="a4">
    <w:name w:val="List Paragraph"/>
    <w:basedOn w:val="a"/>
    <w:uiPriority w:val="1"/>
    <w:qFormat/>
    <w:pPr>
      <w:spacing w:before="140"/>
      <w:ind w:left="2495" w:hanging="67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行政會議提案</dc:title>
  <dc:creator>Administrator</dc:creator>
  <cp:lastModifiedBy>User</cp:lastModifiedBy>
  <cp:revision>2</cp:revision>
  <dcterms:created xsi:type="dcterms:W3CDTF">2026-05-22T07:46:00Z</dcterms:created>
  <dcterms:modified xsi:type="dcterms:W3CDTF">2026-05-22T07:46:00Z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2011-07-31T00:00:00Z</vt:filetime>
  </property>
  <property fmtid="{D5CDD505-2E9C-101B-9397-08002B2CF9AE}" pid="4" name="Creator">
    <vt:lpwstr>Microsoft® Office Word 2007</vt:lpwstr>
  </property>
  <property fmtid="{D5CDD505-2E9C-101B-9397-08002B2CF9AE}" pid="5" name="LastSaved">
    <vt:filetime>2026-05-22T00:00:00Z</vt:filetime>
  </property>
  <property fmtid="{D5CDD505-2E9C-101B-9397-08002B2CF9AE}" pid="6" name="Producer">
    <vt:lpwstr>Microsoft® Office Word 2007</vt:lpwstr>
  </property>
</Properties>
</file>