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4E7F3" w14:textId="77777777" w:rsidR="007B3107" w:rsidRPr="007B3107" w:rsidRDefault="00001FD6" w:rsidP="007B3107">
      <w:pPr>
        <w:widowControl/>
        <w:outlineLvl w:val="2"/>
        <w:rPr>
          <w:rFonts w:ascii="標楷體" w:eastAsia="標楷體" w:hAnsi="標楷體" w:cs="新細明體"/>
          <w:b/>
          <w:color w:val="332514"/>
          <w:spacing w:val="15"/>
          <w:kern w:val="0"/>
          <w:sz w:val="32"/>
          <w:szCs w:val="32"/>
        </w:rPr>
      </w:pPr>
      <w:r w:rsidRPr="007B3107">
        <w:rPr>
          <w:rFonts w:ascii="標楷體" w:eastAsia="標楷體" w:hAnsi="標楷體" w:cs="Times New Roman" w:hint="eastAsia"/>
          <w:spacing w:val="-1"/>
          <w:sz w:val="32"/>
          <w:szCs w:val="32"/>
          <w:lang w:eastAsia="zh-HK"/>
        </w:rPr>
        <w:t>復興藝術實驗</w:t>
      </w:r>
      <w:r w:rsidRPr="007B3107">
        <w:rPr>
          <w:rFonts w:ascii="標楷體" w:eastAsia="標楷體" w:hAnsi="標楷體" w:cs="Times New Roman" w:hint="eastAsia"/>
          <w:spacing w:val="-1"/>
          <w:sz w:val="32"/>
          <w:szCs w:val="32"/>
        </w:rPr>
        <w:t>學院</w:t>
      </w:r>
      <w:r w:rsidR="007B3107" w:rsidRPr="007B3107">
        <w:rPr>
          <w:rFonts w:ascii="標楷體" w:eastAsia="標楷體" w:hAnsi="標楷體" w:cs="Times New Roman" w:hint="eastAsia"/>
          <w:spacing w:val="-1"/>
          <w:sz w:val="32"/>
          <w:szCs w:val="32"/>
        </w:rPr>
        <w:t xml:space="preserve"> </w:t>
      </w:r>
      <w:r w:rsidR="007B3107" w:rsidRPr="007B3107">
        <w:rPr>
          <w:rFonts w:ascii="標楷體" w:eastAsia="標楷體" w:hAnsi="標楷體" w:cs="新細明體" w:hint="eastAsia"/>
          <w:b/>
          <w:color w:val="332514"/>
          <w:spacing w:val="15"/>
          <w:kern w:val="0"/>
          <w:sz w:val="32"/>
          <w:szCs w:val="32"/>
        </w:rPr>
        <w:t>薪資所得如何辦理扣繳</w:t>
      </w:r>
    </w:p>
    <w:p w14:paraId="5DAC93B8" w14:textId="2DE31139" w:rsidR="00001FD6" w:rsidRPr="007B3107" w:rsidRDefault="00001FD6" w:rsidP="00001FD6">
      <w:pPr>
        <w:widowControl/>
        <w:ind w:firstLineChars="400" w:firstLine="1272"/>
        <w:outlineLvl w:val="2"/>
        <w:rPr>
          <w:rFonts w:ascii="標楷體" w:eastAsia="標楷體" w:hAnsi="標楷體" w:cs="Times New Roman"/>
          <w:spacing w:val="-1"/>
          <w:sz w:val="32"/>
          <w:szCs w:val="32"/>
        </w:rPr>
      </w:pPr>
    </w:p>
    <w:p w14:paraId="40ABEB5C" w14:textId="77777777" w:rsidR="00001FD6" w:rsidRDefault="00001FD6" w:rsidP="00001FD6">
      <w:pPr>
        <w:widowControl/>
        <w:ind w:firstLineChars="400" w:firstLine="1560"/>
        <w:outlineLvl w:val="2"/>
        <w:rPr>
          <w:rFonts w:ascii="微軟正黑體" w:eastAsia="微軟正黑體" w:hAnsi="微軟正黑體" w:cs="新細明體"/>
          <w:b/>
          <w:color w:val="332514"/>
          <w:spacing w:val="15"/>
          <w:kern w:val="0"/>
          <w:sz w:val="36"/>
          <w:szCs w:val="36"/>
        </w:rPr>
      </w:pPr>
    </w:p>
    <w:p w14:paraId="1E710962" w14:textId="77777777" w:rsidR="0014426D" w:rsidRPr="00001FD6" w:rsidRDefault="0014426D" w:rsidP="0014426D">
      <w:pPr>
        <w:widowControl/>
        <w:outlineLvl w:val="2"/>
        <w:rPr>
          <w:rFonts w:ascii="標楷體" w:eastAsia="標楷體" w:hAnsi="標楷體" w:cs="新細明體"/>
          <w:b/>
          <w:color w:val="332514"/>
          <w:spacing w:val="15"/>
          <w:kern w:val="0"/>
          <w:szCs w:val="24"/>
        </w:rPr>
      </w:pPr>
      <w:r w:rsidRPr="00001FD6">
        <w:rPr>
          <w:rFonts w:ascii="標楷體" w:eastAsia="標楷體" w:hAnsi="標楷體" w:cs="新細明體" w:hint="eastAsia"/>
          <w:b/>
          <w:color w:val="332514"/>
          <w:spacing w:val="15"/>
          <w:kern w:val="0"/>
          <w:szCs w:val="24"/>
        </w:rPr>
        <w:t>薪資所得如何辦理扣繳</w:t>
      </w:r>
    </w:p>
    <w:p w14:paraId="7181A9B9" w14:textId="77777777" w:rsidR="000A6A41" w:rsidRPr="00001FD6" w:rsidRDefault="006445C8">
      <w:pPr>
        <w:rPr>
          <w:rFonts w:ascii="Arial" w:eastAsia="標楷體" w:hAnsi="Arial" w:cs="Arial"/>
          <w:szCs w:val="24"/>
        </w:rPr>
      </w:pPr>
      <w:hyperlink r:id="rId6" w:history="1">
        <w:r w:rsidR="0014426D" w:rsidRPr="00001FD6">
          <w:rPr>
            <w:rStyle w:val="a3"/>
            <w:rFonts w:ascii="Arial" w:eastAsia="標楷體" w:hAnsi="Arial" w:cs="Arial"/>
            <w:szCs w:val="24"/>
          </w:rPr>
          <w:t>https://www.etax.nat.gov.tw/etwmain/tax-info/understanding/tax-q-and-a/national/individual-income-tax/withheld-rule/rule/NM11BZY</w:t>
        </w:r>
      </w:hyperlink>
    </w:p>
    <w:p w14:paraId="16591618" w14:textId="77777777" w:rsidR="0014426D" w:rsidRPr="00001FD6" w:rsidRDefault="0014426D">
      <w:pPr>
        <w:rPr>
          <w:rFonts w:ascii="標楷體" w:eastAsia="標楷體" w:hAnsi="標楷體"/>
          <w:szCs w:val="24"/>
        </w:rPr>
      </w:pPr>
    </w:p>
    <w:p w14:paraId="72B1622B" w14:textId="77777777" w:rsidR="0014426D" w:rsidRPr="00001FD6" w:rsidRDefault="0014426D" w:rsidP="0014426D">
      <w:pPr>
        <w:pStyle w:val="Web"/>
        <w:shd w:val="clear" w:color="auto" w:fill="FFFFFF"/>
        <w:spacing w:before="0" w:beforeAutospacing="0" w:line="0" w:lineRule="atLeast"/>
        <w:rPr>
          <w:rFonts w:ascii="標楷體" w:eastAsia="標楷體" w:hAnsi="標楷體"/>
          <w:color w:val="202020"/>
        </w:rPr>
      </w:pPr>
      <w:r w:rsidRPr="00001FD6">
        <w:rPr>
          <w:rFonts w:ascii="標楷體" w:eastAsia="標楷體" w:hAnsi="標楷體" w:hint="eastAsia"/>
          <w:color w:val="202020"/>
        </w:rPr>
        <w:t>扣繳義務人給付薪資的時候，應該按照下面的規定辦理扣繳：</w:t>
      </w:r>
    </w:p>
    <w:p w14:paraId="1A100874" w14:textId="77777777" w:rsidR="0014426D" w:rsidRPr="00001FD6" w:rsidRDefault="0014426D" w:rsidP="0014426D">
      <w:pPr>
        <w:pStyle w:val="Web"/>
        <w:shd w:val="clear" w:color="auto" w:fill="FFFFFF"/>
        <w:spacing w:before="0" w:beforeAutospacing="0" w:line="0" w:lineRule="atLeast"/>
        <w:rPr>
          <w:rFonts w:ascii="標楷體" w:eastAsia="標楷體" w:hAnsi="標楷體"/>
          <w:color w:val="202020"/>
        </w:rPr>
      </w:pPr>
      <w:r w:rsidRPr="00001FD6">
        <w:rPr>
          <w:rFonts w:ascii="標楷體" w:eastAsia="標楷體" w:hAnsi="標楷體" w:hint="eastAsia"/>
          <w:color w:val="202020"/>
        </w:rPr>
        <w:t>1.扣繳義務人給付我國境內居住的個人、或於</w:t>
      </w:r>
      <w:proofErr w:type="gramStart"/>
      <w:r w:rsidRPr="00001FD6">
        <w:rPr>
          <w:rFonts w:ascii="標楷體" w:eastAsia="標楷體" w:hAnsi="標楷體" w:hint="eastAsia"/>
          <w:color w:val="202020"/>
        </w:rPr>
        <w:t>一</w:t>
      </w:r>
      <w:proofErr w:type="gramEnd"/>
      <w:r w:rsidRPr="00001FD6">
        <w:rPr>
          <w:rFonts w:ascii="標楷體" w:eastAsia="標楷體" w:hAnsi="標楷體" w:hint="eastAsia"/>
          <w:color w:val="202020"/>
        </w:rPr>
        <w:t>課稅年度內在臺灣地區居留、</w:t>
      </w:r>
    </w:p>
    <w:p w14:paraId="7421154A" w14:textId="77777777" w:rsidR="0014426D" w:rsidRPr="00001FD6" w:rsidRDefault="0014426D" w:rsidP="0014426D">
      <w:pPr>
        <w:pStyle w:val="Web"/>
        <w:shd w:val="clear" w:color="auto" w:fill="FFFFFF"/>
        <w:spacing w:before="0" w:beforeAutospacing="0" w:line="0" w:lineRule="atLeast"/>
        <w:ind w:firstLineChars="100" w:firstLine="240"/>
        <w:rPr>
          <w:rFonts w:ascii="標楷體" w:eastAsia="標楷體" w:hAnsi="標楷體"/>
          <w:color w:val="202020"/>
        </w:rPr>
      </w:pPr>
      <w:r w:rsidRPr="00001FD6">
        <w:rPr>
          <w:rFonts w:ascii="標楷體" w:eastAsia="標楷體" w:hAnsi="標楷體" w:hint="eastAsia"/>
          <w:color w:val="202020"/>
        </w:rPr>
        <w:t>停留合計滿183天之大陸地區人民，其薪資扣繳方式如下：</w:t>
      </w:r>
    </w:p>
    <w:p w14:paraId="343ABF34" w14:textId="77777777" w:rsidR="0014426D" w:rsidRPr="00001FD6" w:rsidRDefault="0014426D" w:rsidP="0014426D">
      <w:pPr>
        <w:pStyle w:val="Web"/>
        <w:shd w:val="clear" w:color="auto" w:fill="FFFFFF"/>
        <w:spacing w:before="0" w:beforeAutospacing="0" w:line="0" w:lineRule="atLeast"/>
        <w:ind w:leftChars="100" w:left="840" w:hangingChars="250" w:hanging="600"/>
        <w:rPr>
          <w:rFonts w:ascii="標楷體" w:eastAsia="標楷體" w:hAnsi="標楷體"/>
          <w:color w:val="202020"/>
        </w:rPr>
      </w:pPr>
      <w:r w:rsidRPr="00001FD6">
        <w:rPr>
          <w:rFonts w:ascii="標楷體" w:eastAsia="標楷體" w:hAnsi="標楷體" w:hint="eastAsia"/>
          <w:color w:val="202020"/>
        </w:rPr>
        <w:t>（1）可按照全月給付總額依薪資所得扣繳稅額表扣繳，或按照全月給付總額扣繳5%，由納稅義務人選擇一種辦理；每月薪資如</w:t>
      </w:r>
      <w:proofErr w:type="gramStart"/>
      <w:r w:rsidRPr="00001FD6">
        <w:rPr>
          <w:rFonts w:ascii="標楷體" w:eastAsia="標楷體" w:hAnsi="標楷體" w:hint="eastAsia"/>
          <w:color w:val="202020"/>
        </w:rPr>
        <w:t>採</w:t>
      </w:r>
      <w:proofErr w:type="gramEnd"/>
      <w:r w:rsidRPr="00001FD6">
        <w:rPr>
          <w:rFonts w:ascii="標楷體" w:eastAsia="標楷體" w:hAnsi="標楷體" w:hint="eastAsia"/>
          <w:color w:val="202020"/>
        </w:rPr>
        <w:t>分次發放者，應按全月給付數額之合計數計算扣繳稅額，每月應扣繳稅額不超過2,000元者，免予扣繳。</w:t>
      </w:r>
    </w:p>
    <w:p w14:paraId="4CC60987" w14:textId="77777777" w:rsidR="0014426D" w:rsidRPr="00001FD6" w:rsidRDefault="0014426D" w:rsidP="0014426D">
      <w:pPr>
        <w:pStyle w:val="Web"/>
        <w:shd w:val="clear" w:color="auto" w:fill="FFFFFF"/>
        <w:spacing w:before="0" w:beforeAutospacing="0" w:line="0" w:lineRule="atLeast"/>
        <w:ind w:leftChars="100" w:left="840" w:hangingChars="250" w:hanging="600"/>
        <w:rPr>
          <w:rFonts w:ascii="標楷體" w:eastAsia="標楷體" w:hAnsi="標楷體"/>
          <w:color w:val="202020"/>
        </w:rPr>
      </w:pPr>
      <w:r w:rsidRPr="00001FD6">
        <w:rPr>
          <w:rFonts w:ascii="標楷體" w:eastAsia="標楷體" w:hAnsi="標楷體" w:hint="eastAsia"/>
          <w:color w:val="202020"/>
        </w:rPr>
        <w:t>（2）獎金、津貼、補助款等非每月給付之薪資及兼職所得，按其</w:t>
      </w:r>
      <w:proofErr w:type="gramStart"/>
      <w:r w:rsidRPr="00001FD6">
        <w:rPr>
          <w:rFonts w:ascii="標楷體" w:eastAsia="標楷體" w:hAnsi="標楷體" w:hint="eastAsia"/>
          <w:color w:val="202020"/>
        </w:rPr>
        <w:t>給付額扣取</w:t>
      </w:r>
      <w:proofErr w:type="gramEnd"/>
      <w:r w:rsidRPr="00001FD6">
        <w:rPr>
          <w:rFonts w:ascii="標楷體" w:eastAsia="標楷體" w:hAnsi="標楷體" w:hint="eastAsia"/>
          <w:color w:val="202020"/>
        </w:rPr>
        <w:t>5%，免併入全月給付總額扣繳；自100年</w:t>
      </w:r>
      <w:proofErr w:type="gramStart"/>
      <w:r w:rsidRPr="00001FD6">
        <w:rPr>
          <w:rFonts w:ascii="標楷體" w:eastAsia="標楷體" w:hAnsi="標楷體" w:hint="eastAsia"/>
          <w:color w:val="202020"/>
        </w:rPr>
        <w:t>１</w:t>
      </w:r>
      <w:proofErr w:type="gramEnd"/>
      <w:r w:rsidRPr="00001FD6">
        <w:rPr>
          <w:rFonts w:ascii="標楷體" w:eastAsia="標楷體" w:hAnsi="標楷體" w:hint="eastAsia"/>
          <w:color w:val="202020"/>
        </w:rPr>
        <w:t>月１日起扣繳義務人每次給付金額未達薪資所得扣繳</w:t>
      </w:r>
      <w:proofErr w:type="gramStart"/>
      <w:r w:rsidRPr="00001FD6">
        <w:rPr>
          <w:rFonts w:ascii="標楷體" w:eastAsia="標楷體" w:hAnsi="標楷體" w:hint="eastAsia"/>
          <w:color w:val="202020"/>
        </w:rPr>
        <w:t>稅額表無配偶</w:t>
      </w:r>
      <w:proofErr w:type="gramEnd"/>
      <w:r w:rsidRPr="00001FD6">
        <w:rPr>
          <w:rFonts w:ascii="標楷體" w:eastAsia="標楷體" w:hAnsi="標楷體" w:hint="eastAsia"/>
          <w:color w:val="202020"/>
        </w:rPr>
        <w:t>及受扶養親屬者</w:t>
      </w:r>
      <w:proofErr w:type="gramStart"/>
      <w:r w:rsidRPr="00001FD6">
        <w:rPr>
          <w:rFonts w:ascii="標楷體" w:eastAsia="標楷體" w:hAnsi="標楷體" w:hint="eastAsia"/>
          <w:color w:val="202020"/>
        </w:rPr>
        <w:t>之起扣標準</w:t>
      </w:r>
      <w:proofErr w:type="gramEnd"/>
      <w:r w:rsidRPr="00001FD6">
        <w:rPr>
          <w:rFonts w:ascii="標楷體" w:eastAsia="標楷體" w:hAnsi="標楷體" w:hint="eastAsia"/>
          <w:color w:val="202020"/>
        </w:rPr>
        <w:t>者（</w:t>
      </w:r>
      <w:proofErr w:type="gramStart"/>
      <w:r w:rsidRPr="00001FD6">
        <w:rPr>
          <w:rFonts w:ascii="標楷體" w:eastAsia="標楷體" w:hAnsi="標楷體" w:hint="eastAsia"/>
          <w:color w:val="202020"/>
        </w:rPr>
        <w:t>111</w:t>
      </w:r>
      <w:proofErr w:type="gramEnd"/>
      <w:r w:rsidRPr="00001FD6">
        <w:rPr>
          <w:rFonts w:ascii="標楷體" w:eastAsia="標楷體" w:hAnsi="標楷體" w:hint="eastAsia"/>
          <w:color w:val="202020"/>
        </w:rPr>
        <w:t>年度為86,001元），免予扣繳。</w:t>
      </w:r>
    </w:p>
    <w:p w14:paraId="64685F80" w14:textId="77777777" w:rsidR="0014426D" w:rsidRPr="00001FD6" w:rsidRDefault="0014426D" w:rsidP="0014426D">
      <w:pPr>
        <w:pStyle w:val="Web"/>
        <w:shd w:val="clear" w:color="auto" w:fill="FFFFFF"/>
        <w:spacing w:before="0" w:beforeAutospacing="0" w:line="0" w:lineRule="atLeast"/>
        <w:ind w:leftChars="100" w:left="840" w:hangingChars="250" w:hanging="600"/>
        <w:rPr>
          <w:rFonts w:ascii="標楷體" w:eastAsia="標楷體" w:hAnsi="標楷體"/>
          <w:color w:val="202020"/>
        </w:rPr>
      </w:pPr>
      <w:r w:rsidRPr="00001FD6">
        <w:rPr>
          <w:rFonts w:ascii="標楷體" w:eastAsia="標楷體" w:hAnsi="標楷體" w:hint="eastAsia"/>
          <w:color w:val="202020"/>
        </w:rPr>
        <w:t>（3）如果是碼頭車站搬運工及營建業等按日計算並按日給付酬勞的臨時工，其工資免予扣繳，但是扣繳義務人仍然要依照規定填報免扣繳憑單。</w:t>
      </w:r>
    </w:p>
    <w:p w14:paraId="13249B14" w14:textId="77777777" w:rsidR="0014426D" w:rsidRPr="00001FD6" w:rsidRDefault="0014426D" w:rsidP="0014426D">
      <w:pPr>
        <w:pStyle w:val="Web"/>
        <w:shd w:val="clear" w:color="auto" w:fill="FFFFFF"/>
        <w:spacing w:before="0" w:beforeAutospacing="0" w:line="0" w:lineRule="atLeast"/>
        <w:ind w:left="240" w:hangingChars="100" w:hanging="240"/>
        <w:rPr>
          <w:rFonts w:ascii="標楷體" w:eastAsia="標楷體" w:hAnsi="標楷體"/>
          <w:color w:val="202020"/>
        </w:rPr>
      </w:pPr>
      <w:r w:rsidRPr="00001FD6">
        <w:rPr>
          <w:rFonts w:ascii="標楷體" w:eastAsia="標楷體" w:hAnsi="標楷體" w:hint="eastAsia"/>
          <w:color w:val="202020"/>
        </w:rPr>
        <w:t>2.給付給非我國境內居住的個人、於</w:t>
      </w:r>
      <w:proofErr w:type="gramStart"/>
      <w:r w:rsidRPr="00001FD6">
        <w:rPr>
          <w:rFonts w:ascii="標楷體" w:eastAsia="標楷體" w:hAnsi="標楷體" w:hint="eastAsia"/>
          <w:color w:val="202020"/>
        </w:rPr>
        <w:t>一</w:t>
      </w:r>
      <w:proofErr w:type="gramEnd"/>
      <w:r w:rsidRPr="00001FD6">
        <w:rPr>
          <w:rFonts w:ascii="標楷體" w:eastAsia="標楷體" w:hAnsi="標楷體" w:hint="eastAsia"/>
          <w:color w:val="202020"/>
        </w:rPr>
        <w:t>課稅年度內在臺灣地區居留、停留合計未滿183天之大陸地區人民，按照全月給付總額扣繳18%。自98年1月1日起，上述非居住者全月薪資給付總額在行政院核定每月基本工資之1.5倍以</w:t>
      </w:r>
      <w:proofErr w:type="gramStart"/>
      <w:r w:rsidRPr="00001FD6">
        <w:rPr>
          <w:rFonts w:ascii="標楷體" w:eastAsia="標楷體" w:hAnsi="標楷體" w:hint="eastAsia"/>
          <w:color w:val="202020"/>
        </w:rPr>
        <w:t>下者</w:t>
      </w:r>
      <w:proofErr w:type="gramEnd"/>
      <w:r w:rsidRPr="00001FD6">
        <w:rPr>
          <w:rFonts w:ascii="標楷體" w:eastAsia="標楷體" w:hAnsi="標楷體" w:hint="eastAsia"/>
          <w:color w:val="202020"/>
        </w:rPr>
        <w:t>，按照全月給付總額扣繳6%。</w:t>
      </w:r>
    </w:p>
    <w:p w14:paraId="7E5DFF1E" w14:textId="77777777" w:rsidR="0014426D" w:rsidRPr="00001FD6" w:rsidRDefault="0014426D" w:rsidP="0014426D">
      <w:pPr>
        <w:pStyle w:val="Web"/>
        <w:shd w:val="clear" w:color="auto" w:fill="FFFFFF"/>
        <w:spacing w:before="0" w:beforeAutospacing="0" w:line="0" w:lineRule="atLeast"/>
        <w:ind w:left="240" w:hangingChars="100" w:hanging="240"/>
        <w:rPr>
          <w:rFonts w:ascii="標楷體" w:eastAsia="標楷體" w:hAnsi="標楷體"/>
          <w:color w:val="202020"/>
        </w:rPr>
      </w:pPr>
      <w:r w:rsidRPr="00001FD6">
        <w:rPr>
          <w:rFonts w:ascii="標楷體" w:eastAsia="標楷體" w:hAnsi="標楷體" w:hint="eastAsia"/>
          <w:color w:val="202020"/>
        </w:rPr>
        <w:t>3.政府派駐國外工作人員所領取政府發給的薪資，按照全月給付總額超過新臺幣30,000元的部分，扣繳5%。</w:t>
      </w:r>
    </w:p>
    <w:p w14:paraId="77110C38" w14:textId="77777777" w:rsidR="0014426D" w:rsidRPr="00001FD6" w:rsidRDefault="0014426D" w:rsidP="0014426D">
      <w:pPr>
        <w:pStyle w:val="Web"/>
        <w:shd w:val="clear" w:color="auto" w:fill="FFFFFF"/>
        <w:spacing w:before="0" w:beforeAutospacing="0" w:line="0" w:lineRule="atLeast"/>
        <w:rPr>
          <w:rFonts w:ascii="標楷體" w:eastAsia="標楷體" w:hAnsi="標楷體"/>
          <w:color w:val="202020"/>
        </w:rPr>
      </w:pPr>
      <w:r w:rsidRPr="00001FD6">
        <w:rPr>
          <w:rFonts w:ascii="標楷體" w:eastAsia="標楷體" w:hAnsi="標楷體" w:hint="eastAsia"/>
          <w:color w:val="202020"/>
        </w:rPr>
        <w:t>（各類所得扣繳率標準、薪資所得扣繳辦法）</w:t>
      </w:r>
    </w:p>
    <w:p w14:paraId="640EB6F4" w14:textId="77777777" w:rsidR="0014426D" w:rsidRPr="00001FD6" w:rsidRDefault="0014426D" w:rsidP="0014426D">
      <w:pPr>
        <w:spacing w:line="0" w:lineRule="atLeast"/>
        <w:rPr>
          <w:rFonts w:ascii="標楷體" w:eastAsia="標楷體" w:hAnsi="標楷體"/>
          <w:szCs w:val="24"/>
        </w:rPr>
      </w:pPr>
    </w:p>
    <w:sectPr w:rsidR="0014426D" w:rsidRPr="00001F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41576" w14:textId="77777777" w:rsidR="006445C8" w:rsidRDefault="006445C8" w:rsidP="00001FD6">
      <w:r>
        <w:separator/>
      </w:r>
    </w:p>
  </w:endnote>
  <w:endnote w:type="continuationSeparator" w:id="0">
    <w:p w14:paraId="40CB6551" w14:textId="77777777" w:rsidR="006445C8" w:rsidRDefault="006445C8" w:rsidP="0000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7D6D" w14:textId="77777777" w:rsidR="006445C8" w:rsidRDefault="006445C8" w:rsidP="00001FD6">
      <w:r>
        <w:separator/>
      </w:r>
    </w:p>
  </w:footnote>
  <w:footnote w:type="continuationSeparator" w:id="0">
    <w:p w14:paraId="132D69C1" w14:textId="77777777" w:rsidR="006445C8" w:rsidRDefault="006445C8" w:rsidP="00001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6D"/>
    <w:rsid w:val="00001FD6"/>
    <w:rsid w:val="000A6A41"/>
    <w:rsid w:val="0014426D"/>
    <w:rsid w:val="004F0B0A"/>
    <w:rsid w:val="006322A0"/>
    <w:rsid w:val="006445C8"/>
    <w:rsid w:val="007B31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0FBFC"/>
  <w15:chartTrackingRefBased/>
  <w15:docId w15:val="{097D8796-9951-47C9-934B-DB2D47F8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14426D"/>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4426D"/>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14426D"/>
    <w:rPr>
      <w:rFonts w:ascii="新細明體" w:eastAsia="新細明體" w:hAnsi="新細明體" w:cs="新細明體"/>
      <w:b/>
      <w:bCs/>
      <w:kern w:val="0"/>
      <w:sz w:val="27"/>
      <w:szCs w:val="27"/>
    </w:rPr>
  </w:style>
  <w:style w:type="character" w:styleId="a3">
    <w:name w:val="Hyperlink"/>
    <w:basedOn w:val="a0"/>
    <w:uiPriority w:val="99"/>
    <w:unhideWhenUsed/>
    <w:rsid w:val="0014426D"/>
    <w:rPr>
      <w:color w:val="0563C1" w:themeColor="hyperlink"/>
      <w:u w:val="single"/>
    </w:rPr>
  </w:style>
  <w:style w:type="paragraph" w:styleId="a4">
    <w:name w:val="header"/>
    <w:basedOn w:val="a"/>
    <w:link w:val="a5"/>
    <w:uiPriority w:val="99"/>
    <w:unhideWhenUsed/>
    <w:rsid w:val="00001FD6"/>
    <w:pPr>
      <w:tabs>
        <w:tab w:val="center" w:pos="4153"/>
        <w:tab w:val="right" w:pos="8306"/>
      </w:tabs>
      <w:snapToGrid w:val="0"/>
    </w:pPr>
    <w:rPr>
      <w:sz w:val="20"/>
      <w:szCs w:val="20"/>
    </w:rPr>
  </w:style>
  <w:style w:type="character" w:customStyle="1" w:styleId="a5">
    <w:name w:val="頁首 字元"/>
    <w:basedOn w:val="a0"/>
    <w:link w:val="a4"/>
    <w:uiPriority w:val="99"/>
    <w:rsid w:val="00001FD6"/>
    <w:rPr>
      <w:sz w:val="20"/>
      <w:szCs w:val="20"/>
    </w:rPr>
  </w:style>
  <w:style w:type="paragraph" w:styleId="a6">
    <w:name w:val="footer"/>
    <w:basedOn w:val="a"/>
    <w:link w:val="a7"/>
    <w:uiPriority w:val="99"/>
    <w:unhideWhenUsed/>
    <w:rsid w:val="00001FD6"/>
    <w:pPr>
      <w:tabs>
        <w:tab w:val="center" w:pos="4153"/>
        <w:tab w:val="right" w:pos="8306"/>
      </w:tabs>
      <w:snapToGrid w:val="0"/>
    </w:pPr>
    <w:rPr>
      <w:sz w:val="20"/>
      <w:szCs w:val="20"/>
    </w:rPr>
  </w:style>
  <w:style w:type="character" w:customStyle="1" w:styleId="a7">
    <w:name w:val="頁尾 字元"/>
    <w:basedOn w:val="a0"/>
    <w:link w:val="a6"/>
    <w:uiPriority w:val="99"/>
    <w:rsid w:val="00001F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0778">
      <w:bodyDiv w:val="1"/>
      <w:marLeft w:val="0"/>
      <w:marRight w:val="0"/>
      <w:marTop w:val="0"/>
      <w:marBottom w:val="0"/>
      <w:divBdr>
        <w:top w:val="none" w:sz="0" w:space="0" w:color="auto"/>
        <w:left w:val="none" w:sz="0" w:space="0" w:color="auto"/>
        <w:bottom w:val="none" w:sz="0" w:space="0" w:color="auto"/>
        <w:right w:val="none" w:sz="0" w:space="0" w:color="auto"/>
      </w:divBdr>
    </w:div>
    <w:div w:id="94518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x.nat.gov.tw/etwmain/tax-info/understanding/tax-q-and-a/national/individual-income-tax/withheld-rule/rule/NM11BZ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4</cp:revision>
  <dcterms:created xsi:type="dcterms:W3CDTF">2022-09-28T18:02:00Z</dcterms:created>
  <dcterms:modified xsi:type="dcterms:W3CDTF">2022-11-21T06:25:00Z</dcterms:modified>
</cp:coreProperties>
</file>